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0136" w14:textId="77777777" w:rsidR="00327A8E" w:rsidRPr="002F5603" w:rsidRDefault="00327A8E" w:rsidP="002812F5">
      <w:pPr>
        <w:jc w:val="center"/>
        <w:rPr>
          <w:rFonts w:ascii="Calibri" w:eastAsia="Times New Roman" w:hAnsi="Calibri" w:cs="Calibri"/>
        </w:rPr>
      </w:pPr>
      <w:r w:rsidRPr="002F5603">
        <w:rPr>
          <w:rFonts w:ascii="Calibri" w:eastAsia="Times New Roman" w:hAnsi="Calibri" w:cs="Calibri"/>
          <w:b/>
          <w:bCs/>
        </w:rPr>
        <w:t>IMPORTANT POLICIES AND RESOURCES</w:t>
      </w:r>
    </w:p>
    <w:p w14:paraId="7E545353" w14:textId="43616783" w:rsidR="00327A8E" w:rsidRPr="002F5603" w:rsidRDefault="00327A8E" w:rsidP="002812F5">
      <w:pPr>
        <w:rPr>
          <w:rFonts w:ascii="Calibri" w:hAnsi="Calibri" w:cs="Calibri"/>
          <w:shd w:val="clear" w:color="auto" w:fill="FFFFFF"/>
        </w:rPr>
      </w:pPr>
      <w:r w:rsidRPr="002F5603">
        <w:rPr>
          <w:rFonts w:ascii="Calibri" w:eastAsia="Times New Roman" w:hAnsi="Calibri" w:cs="Calibri"/>
          <w:u w:val="single"/>
        </w:rPr>
        <w:t xml:space="preserve">Academic Accommodations for </w:t>
      </w:r>
      <w:r w:rsidR="008B74B0" w:rsidRPr="002F5603">
        <w:rPr>
          <w:rFonts w:ascii="Calibri" w:eastAsia="Times New Roman" w:hAnsi="Calibri" w:cs="Calibri"/>
          <w:u w:val="single"/>
        </w:rPr>
        <w:t>Individuals</w:t>
      </w:r>
      <w:r w:rsidRPr="002F5603">
        <w:rPr>
          <w:rFonts w:ascii="Calibri" w:eastAsia="Times New Roman" w:hAnsi="Calibri" w:cs="Calibri"/>
          <w:u w:val="single"/>
        </w:rPr>
        <w:t xml:space="preserve"> with Disabilities:</w:t>
      </w:r>
      <w:r w:rsidRPr="002F5603">
        <w:rPr>
          <w:rFonts w:ascii="Calibri" w:eastAsia="Times New Roman" w:hAnsi="Calibri" w:cs="Calibri"/>
        </w:rPr>
        <w:t> </w:t>
      </w:r>
      <w:r w:rsidR="00375B03" w:rsidRPr="002F5603">
        <w:rPr>
          <w:rFonts w:ascii="Calibri" w:hAnsi="Calibri" w:cs="Calibri"/>
          <w:shd w:val="clear" w:color="auto" w:fill="FFFFFF"/>
        </w:rPr>
        <w:t xml:space="preserve">Texas A&amp;M University-San Antonio is committed to providing all students with reasonable access to learning opportunities and accommodations in accordance with The Americans with Disabilities Act, as amended, and Section 504 of the Rehabilitation Act. If you experience barriers to your education due to a disability or think you may have a disability, </w:t>
      </w:r>
      <w:r w:rsidR="004F0F53" w:rsidRPr="002F5603">
        <w:rPr>
          <w:rFonts w:ascii="Calibri" w:hAnsi="Calibri" w:cs="Calibri"/>
          <w:shd w:val="clear" w:color="auto" w:fill="FFFFFF"/>
        </w:rPr>
        <w:t xml:space="preserve">Disability Support Services </w:t>
      </w:r>
      <w:proofErr w:type="gramStart"/>
      <w:r w:rsidR="004F0F53" w:rsidRPr="002F5603">
        <w:rPr>
          <w:rFonts w:ascii="Calibri" w:hAnsi="Calibri" w:cs="Calibri"/>
          <w:shd w:val="clear" w:color="auto" w:fill="FFFFFF"/>
        </w:rPr>
        <w:t>is located in</w:t>
      </w:r>
      <w:proofErr w:type="gramEnd"/>
      <w:r w:rsidR="004F0F53" w:rsidRPr="002F5603">
        <w:rPr>
          <w:rFonts w:ascii="Calibri" w:hAnsi="Calibri" w:cs="Calibri"/>
          <w:shd w:val="clear" w:color="auto" w:fill="FFFFFF"/>
        </w:rPr>
        <w:t xml:space="preserve"> the Central Academic Building, Suite 210.  You can also contact us via phone at (210) 784-1335, visit us </w:t>
      </w:r>
      <w:hyperlink r:id="rId8" w:history="1">
        <w:r w:rsidR="004F0F53" w:rsidRPr="002F5603">
          <w:rPr>
            <w:rStyle w:val="Hyperlink"/>
            <w:rFonts w:ascii="Calibri" w:hAnsi="Calibri" w:cs="Calibri"/>
            <w:shd w:val="clear" w:color="auto" w:fill="FFFFFF"/>
          </w:rPr>
          <w:t>https://www.tamusa.edu/Disability-Support-Services/index.html</w:t>
        </w:r>
      </w:hyperlink>
      <w:r w:rsidR="004F0F53" w:rsidRPr="002F5603">
        <w:rPr>
          <w:rFonts w:ascii="Calibri" w:hAnsi="Calibri" w:cs="Calibri"/>
          <w:shd w:val="clear" w:color="auto" w:fill="FFFFFF"/>
        </w:rPr>
        <w:t> or email us at </w:t>
      </w:r>
      <w:hyperlink r:id="rId9" w:tooltip="mailto:support@tamusa.edu" w:history="1">
        <w:r w:rsidR="004F0F53" w:rsidRPr="002F5603">
          <w:rPr>
            <w:rStyle w:val="Hyperlink"/>
            <w:rFonts w:ascii="Calibri" w:hAnsi="Calibri" w:cs="Calibri"/>
            <w:b/>
            <w:bCs/>
            <w:shd w:val="clear" w:color="auto" w:fill="FFFFFF"/>
          </w:rPr>
          <w:t>dss@tamusa.edu</w:t>
        </w:r>
      </w:hyperlink>
      <w:r w:rsidR="00375B03" w:rsidRPr="002F5603">
        <w:rPr>
          <w:rFonts w:ascii="Calibri" w:hAnsi="Calibri" w:cs="Calibri"/>
          <w:shd w:val="clear" w:color="auto" w:fill="FFFFFF"/>
        </w:rPr>
        <w:t>. Disabilities may include, but are not limited to, attentional, learning, mental health, sensory, physical, or chronic health conditions. All students are encouraged to discuss their disability-related needs with Disability Support Services and their instructors as soon as possible.</w:t>
      </w:r>
    </w:p>
    <w:p w14:paraId="0F55ED78" w14:textId="77777777" w:rsidR="00F94B76" w:rsidRPr="002F5603" w:rsidRDefault="00F94B76" w:rsidP="002812F5">
      <w:pPr>
        <w:rPr>
          <w:rFonts w:ascii="Calibri" w:hAnsi="Calibri" w:cs="Calibri"/>
        </w:rPr>
      </w:pPr>
      <w:r w:rsidRPr="002F5603">
        <w:rPr>
          <w:rFonts w:ascii="Calibri" w:hAnsi="Calibri" w:cs="Calibri"/>
          <w:u w:val="single"/>
        </w:rPr>
        <w:t xml:space="preserve">Academic Learning Center: </w:t>
      </w:r>
      <w:r w:rsidRPr="002F5603">
        <w:rPr>
          <w:rFonts w:ascii="Calibri" w:hAnsi="Calibri" w:cs="Calibri"/>
        </w:rPr>
        <w:t xml:space="preserve"> The Academic Learning Center provides free course-based tutoring to all currently enrolled students at Texas A&amp;M University-San Antonio. Students wishing to work with a tutor can make appointments through the Brainfuse online tutoring platform. Brainfuse can be accessed in the </w:t>
      </w:r>
      <w:r w:rsidRPr="002F5603">
        <w:rPr>
          <w:rFonts w:ascii="Calibri" w:hAnsi="Calibri" w:cs="Calibri"/>
          <w:i/>
          <w:iCs/>
        </w:rPr>
        <w:t>Tools</w:t>
      </w:r>
      <w:r w:rsidRPr="002F5603">
        <w:rPr>
          <w:rFonts w:ascii="Calibri" w:hAnsi="Calibri" w:cs="Calibri"/>
        </w:rPr>
        <w:t xml:space="preserve"> section of Blackboard. You can contact the Academic Learning Center by emailing </w:t>
      </w:r>
      <w:hyperlink r:id="rId10" w:history="1">
        <w:r w:rsidRPr="002F5603">
          <w:rPr>
            <w:rStyle w:val="Hyperlink"/>
            <w:rFonts w:ascii="Calibri" w:hAnsi="Calibri" w:cs="Calibri"/>
            <w:color w:val="auto"/>
          </w:rPr>
          <w:t>tutoring@tamusa.edu</w:t>
        </w:r>
      </w:hyperlink>
      <w:r w:rsidRPr="002F5603">
        <w:rPr>
          <w:rFonts w:ascii="Calibri" w:hAnsi="Calibri" w:cs="Calibri"/>
        </w:rPr>
        <w:t>, calling (210) 784-1307, or visiting the Central Academic Building, room 202.</w:t>
      </w:r>
    </w:p>
    <w:p w14:paraId="50A87081" w14:textId="03493ECB" w:rsidR="004E5DC1" w:rsidRPr="002F5603" w:rsidRDefault="004E5DC1" w:rsidP="004E5DC1">
      <w:pPr>
        <w:pStyle w:val="NormalWeb"/>
        <w:rPr>
          <w:rFonts w:ascii="Calibri" w:hAnsi="Calibri" w:cs="Calibri"/>
          <w:color w:val="000000"/>
          <w:sz w:val="22"/>
          <w:szCs w:val="22"/>
        </w:rPr>
      </w:pPr>
      <w:r w:rsidRPr="002F5603">
        <w:rPr>
          <w:rFonts w:ascii="Calibri" w:hAnsi="Calibri" w:cs="Calibri"/>
          <w:color w:val="000000"/>
          <w:sz w:val="22"/>
          <w:szCs w:val="22"/>
          <w:u w:val="single"/>
        </w:rPr>
        <w:t>Counseling/Mental Health Resources:</w:t>
      </w:r>
      <w:r w:rsidRPr="002F5603">
        <w:rPr>
          <w:rFonts w:ascii="Calibri" w:hAnsi="Calibri" w:cs="Calibri"/>
          <w:color w:val="000000"/>
          <w:sz w:val="22"/>
          <w:szCs w:val="22"/>
        </w:rPr>
        <w:t xml:space="preserve"> As a college student, there may be times when personal stressors interfere with your academic performance and negatively impact your daily functioning. If you are experiencing emotional difficulties or mental health concerns, support is available to you through the Student Counseling Center (SCC). To schedule an appointment</w:t>
      </w:r>
      <w:r w:rsidR="004F0F53" w:rsidRPr="002F5603">
        <w:rPr>
          <w:rFonts w:ascii="Calibri" w:hAnsi="Calibri" w:cs="Calibri"/>
          <w:color w:val="000000"/>
          <w:sz w:val="22"/>
          <w:szCs w:val="22"/>
        </w:rPr>
        <w:t>,</w:t>
      </w:r>
      <w:r w:rsidRPr="002F5603">
        <w:rPr>
          <w:rFonts w:ascii="Calibri" w:hAnsi="Calibri" w:cs="Calibri"/>
          <w:color w:val="000000"/>
          <w:sz w:val="22"/>
          <w:szCs w:val="22"/>
        </w:rPr>
        <w:t xml:space="preserve"> call 210-784-1331 or visit Madla 120.</w:t>
      </w:r>
    </w:p>
    <w:p w14:paraId="68F0F1A8" w14:textId="7598AD52" w:rsidR="004E5DC1" w:rsidRPr="002F5603" w:rsidRDefault="004E5DC1" w:rsidP="004E5DC1">
      <w:pPr>
        <w:pStyle w:val="NormalWeb"/>
        <w:rPr>
          <w:rFonts w:ascii="Calibri" w:hAnsi="Calibri" w:cs="Calibri"/>
          <w:color w:val="000000"/>
          <w:sz w:val="22"/>
          <w:szCs w:val="22"/>
        </w:rPr>
      </w:pPr>
      <w:r w:rsidRPr="002F5603">
        <w:rPr>
          <w:rFonts w:ascii="Calibri" w:hAnsi="Calibri" w:cs="Calibri"/>
          <w:color w:val="000000"/>
          <w:sz w:val="22"/>
          <w:szCs w:val="22"/>
        </w:rPr>
        <w:t>All mental health services provided by the SCC are free and confidential (as the law allows). The Student Counseling Center provides brief individual and group therapy, crisis intervention, consultation, case management, and prevention services.</w:t>
      </w:r>
      <w:r w:rsidR="004F0F53" w:rsidRPr="002F5603">
        <w:rPr>
          <w:rFonts w:ascii="Calibri" w:hAnsi="Calibri" w:cs="Calibri"/>
          <w:color w:val="000000"/>
          <w:sz w:val="22"/>
          <w:szCs w:val="22"/>
        </w:rPr>
        <w:t xml:space="preserve"> For more information on SCC services visit </w:t>
      </w:r>
      <w:hyperlink r:id="rId11" w:history="1">
        <w:r w:rsidR="004F0F53" w:rsidRPr="002F5603">
          <w:rPr>
            <w:rStyle w:val="Hyperlink"/>
            <w:rFonts w:ascii="Calibri" w:hAnsi="Calibri" w:cs="Calibri"/>
            <w:sz w:val="22"/>
            <w:szCs w:val="22"/>
          </w:rPr>
          <w:t>tamusa.edu/studentcounseling</w:t>
        </w:r>
      </w:hyperlink>
    </w:p>
    <w:p w14:paraId="7E73B057" w14:textId="64B77EA7" w:rsidR="004E5DC1" w:rsidRPr="002F5603" w:rsidRDefault="004E5DC1" w:rsidP="004E5DC1">
      <w:pPr>
        <w:pStyle w:val="NormalWeb"/>
        <w:rPr>
          <w:rFonts w:ascii="Calibri" w:hAnsi="Calibri" w:cs="Calibri"/>
          <w:i/>
          <w:iCs/>
          <w:color w:val="000000"/>
          <w:sz w:val="22"/>
          <w:szCs w:val="22"/>
        </w:rPr>
      </w:pPr>
      <w:r w:rsidRPr="002F5603">
        <w:rPr>
          <w:rFonts w:ascii="Calibri" w:hAnsi="Calibri" w:cs="Calibri"/>
          <w:i/>
          <w:iCs/>
          <w:color w:val="000000"/>
          <w:sz w:val="22"/>
          <w:szCs w:val="22"/>
        </w:rPr>
        <w:t xml:space="preserve">Crisis support is available 24/7 by calling the SCC at 210-784-1331 (after-hours select option ‘2’). </w:t>
      </w:r>
    </w:p>
    <w:p w14:paraId="26430F01" w14:textId="0C4C35B1" w:rsidR="004F0F53" w:rsidRPr="002F5603" w:rsidRDefault="004F0F53" w:rsidP="004E5DC1">
      <w:pPr>
        <w:pStyle w:val="NormalWeb"/>
        <w:rPr>
          <w:rFonts w:ascii="Calibri" w:hAnsi="Calibri" w:cs="Calibri"/>
          <w:color w:val="000000"/>
          <w:sz w:val="22"/>
          <w:szCs w:val="22"/>
        </w:rPr>
      </w:pPr>
      <w:r w:rsidRPr="002F5603">
        <w:rPr>
          <w:rFonts w:ascii="Calibri" w:hAnsi="Calibri" w:cs="Calibri"/>
          <w:color w:val="000000"/>
          <w:sz w:val="22"/>
          <w:szCs w:val="22"/>
        </w:rPr>
        <w:t xml:space="preserve">Additionally, the TELUS Student Support App provides a variety of mental health resources to including support for in the moment distress, an anonymous peer to peer support network, mental health screenings, podcasts, and articles to improve your mental wellbeing.  </w:t>
      </w:r>
    </w:p>
    <w:p w14:paraId="62B7BA67" w14:textId="676F18A2" w:rsidR="004F0F53" w:rsidRPr="002F5603" w:rsidRDefault="004F0F53" w:rsidP="004F0F53">
      <w:pPr>
        <w:pStyle w:val="NormalWeb"/>
        <w:jc w:val="center"/>
        <w:rPr>
          <w:rFonts w:ascii="Calibri" w:hAnsi="Calibri" w:cs="Calibri"/>
          <w:color w:val="000000"/>
          <w:sz w:val="22"/>
          <w:szCs w:val="22"/>
        </w:rPr>
      </w:pPr>
      <w:r w:rsidRPr="002F5603">
        <w:rPr>
          <w:rFonts w:ascii="Calibri" w:hAnsi="Calibri" w:cs="Calibri"/>
          <w:noProof/>
          <w:sz w:val="22"/>
          <w:szCs w:val="22"/>
        </w:rPr>
        <w:drawing>
          <wp:inline distT="0" distB="0" distL="0" distR="0" wp14:anchorId="2C11002E" wp14:editId="2340ABD2">
            <wp:extent cx="2476500" cy="928370"/>
            <wp:effectExtent l="0" t="0" r="0" b="5080"/>
            <wp:docPr id="1437852571" name="Picture 1" descr="A qr code on a white background&#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2571" name="Picture 1" descr="A qr code on a white background&#10;&#10;Description automatically generated">
                      <a:hlinkClick r:id="rId12"/>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76500" cy="928370"/>
                    </a:xfrm>
                    <a:prstGeom prst="rect">
                      <a:avLst/>
                    </a:prstGeom>
                  </pic:spPr>
                </pic:pic>
              </a:graphicData>
            </a:graphic>
          </wp:inline>
        </w:drawing>
      </w:r>
    </w:p>
    <w:p w14:paraId="0DA4C895" w14:textId="77777777" w:rsidR="00375B03" w:rsidRPr="002F5603" w:rsidRDefault="00375B03" w:rsidP="002812F5">
      <w:pPr>
        <w:pStyle w:val="NormalWeb"/>
        <w:spacing w:line="276" w:lineRule="auto"/>
        <w:rPr>
          <w:rFonts w:ascii="Calibri" w:hAnsi="Calibri" w:cs="Calibri"/>
          <w:sz w:val="22"/>
          <w:szCs w:val="22"/>
        </w:rPr>
      </w:pPr>
      <w:r w:rsidRPr="002F5603">
        <w:rPr>
          <w:rFonts w:ascii="Calibri" w:hAnsi="Calibri" w:cs="Calibri"/>
          <w:sz w:val="22"/>
          <w:szCs w:val="22"/>
          <w:u w:val="single"/>
        </w:rPr>
        <w:lastRenderedPageBreak/>
        <w:t>Emergency Preparedness:</w:t>
      </w:r>
      <w:r w:rsidRPr="002F5603">
        <w:rPr>
          <w:rFonts w:ascii="Calibri" w:hAnsi="Calibri" w:cs="Calibri"/>
          <w:sz w:val="22"/>
          <w:szCs w:val="22"/>
        </w:rPr>
        <w:t xml:space="preserve"> JagE Alert is Texas A&amp;M University-San Antonio’s mass notification. In the event of an emergency, such as inclement weather, students, staff and faculty, who are registered, will have the option to receive a text message, email with instructions and updates. To register or update your information visit: https://tamusa.bbcportal.com/.</w:t>
      </w:r>
    </w:p>
    <w:p w14:paraId="05AFA498" w14:textId="08381DCC" w:rsidR="00375B03" w:rsidRPr="002F5603" w:rsidRDefault="00375B03" w:rsidP="002812F5">
      <w:pPr>
        <w:pStyle w:val="NormalWeb"/>
        <w:spacing w:line="276" w:lineRule="auto"/>
        <w:rPr>
          <w:rFonts w:ascii="Calibri" w:hAnsi="Calibri" w:cs="Calibri"/>
          <w:sz w:val="22"/>
          <w:szCs w:val="22"/>
        </w:rPr>
      </w:pPr>
      <w:r w:rsidRPr="002F5603">
        <w:rPr>
          <w:rFonts w:ascii="Calibri" w:hAnsi="Calibri" w:cs="Calibri"/>
          <w:sz w:val="22"/>
          <w:szCs w:val="22"/>
        </w:rPr>
        <w:t xml:space="preserve">More information about Emergency Operations Plan and the Emergency Action Plan can be found here: </w:t>
      </w:r>
      <w:hyperlink r:id="rId14" w:history="1">
        <w:r w:rsidR="004F0F53" w:rsidRPr="002F5603">
          <w:rPr>
            <w:rStyle w:val="Hyperlink"/>
            <w:rFonts w:ascii="Calibri" w:hAnsi="Calibri" w:cs="Calibri"/>
            <w:sz w:val="22"/>
            <w:szCs w:val="22"/>
          </w:rPr>
          <w:t>https://www.tamusa.edu/about-us/emergency-management/</w:t>
        </w:r>
      </w:hyperlink>
      <w:r w:rsidR="004F0F53" w:rsidRPr="002F5603">
        <w:rPr>
          <w:rFonts w:ascii="Calibri" w:hAnsi="Calibri" w:cs="Calibri"/>
          <w:sz w:val="22"/>
          <w:szCs w:val="22"/>
        </w:rPr>
        <w:t xml:space="preserve">. </w:t>
      </w:r>
    </w:p>
    <w:p w14:paraId="3E4A11FE" w14:textId="3975E119" w:rsidR="00375B03" w:rsidRPr="002F5603" w:rsidRDefault="00375B03" w:rsidP="002812F5">
      <w:pPr>
        <w:pStyle w:val="NormalWeb"/>
        <w:spacing w:line="276" w:lineRule="auto"/>
        <w:rPr>
          <w:rFonts w:ascii="Calibri" w:hAnsi="Calibri" w:cs="Calibri"/>
          <w:sz w:val="22"/>
          <w:szCs w:val="22"/>
        </w:rPr>
      </w:pPr>
      <w:r w:rsidRPr="002F5603">
        <w:rPr>
          <w:rFonts w:ascii="Calibri" w:hAnsi="Calibri" w:cs="Calibri"/>
          <w:sz w:val="22"/>
          <w:szCs w:val="22"/>
        </w:rPr>
        <w:t>Download the SafeZone App</w:t>
      </w:r>
      <w:r w:rsidR="004F0F53" w:rsidRPr="002F5603">
        <w:rPr>
          <w:rFonts w:ascii="Calibri" w:hAnsi="Calibri" w:cs="Calibri"/>
          <w:sz w:val="22"/>
          <w:szCs w:val="22"/>
        </w:rPr>
        <w:t xml:space="preserve"> (</w:t>
      </w:r>
      <w:hyperlink r:id="rId15" w:history="1">
        <w:r w:rsidR="004F0F53" w:rsidRPr="002F5603">
          <w:rPr>
            <w:rStyle w:val="Hyperlink"/>
            <w:rFonts w:ascii="Calibri" w:hAnsi="Calibri" w:cs="Calibri"/>
            <w:sz w:val="22"/>
            <w:szCs w:val="22"/>
          </w:rPr>
          <w:t>https://safezoneapp.com/</w:t>
        </w:r>
      </w:hyperlink>
      <w:r w:rsidR="004F0F53" w:rsidRPr="002F5603">
        <w:rPr>
          <w:rFonts w:ascii="Calibri" w:hAnsi="Calibri" w:cs="Calibri"/>
          <w:sz w:val="22"/>
          <w:szCs w:val="22"/>
        </w:rPr>
        <w:t xml:space="preserve">) </w:t>
      </w:r>
      <w:r w:rsidRPr="002F5603">
        <w:rPr>
          <w:rFonts w:ascii="Calibri" w:hAnsi="Calibri" w:cs="Calibri"/>
          <w:sz w:val="22"/>
          <w:szCs w:val="22"/>
        </w:rPr>
        <w:t>for emergencies or call (210) 784-1911. Non-Emergency (210) 784-1900</w:t>
      </w:r>
      <w:r w:rsidR="008B74B0" w:rsidRPr="002F5603">
        <w:rPr>
          <w:rFonts w:ascii="Calibri" w:hAnsi="Calibri" w:cs="Calibri"/>
          <w:sz w:val="22"/>
          <w:szCs w:val="22"/>
        </w:rPr>
        <w:t>.</w:t>
      </w:r>
    </w:p>
    <w:p w14:paraId="7614CF9D" w14:textId="693518FD" w:rsidR="00805AAE" w:rsidRPr="002F5603" w:rsidRDefault="003A2060" w:rsidP="002812F5">
      <w:pPr>
        <w:rPr>
          <w:rFonts w:ascii="Calibri" w:hAnsi="Calibri" w:cs="Calibri"/>
          <w:color w:val="242424"/>
          <w:shd w:val="clear" w:color="auto" w:fill="FFFFFF"/>
        </w:rPr>
      </w:pPr>
      <w:r w:rsidRPr="002F5603">
        <w:rPr>
          <w:rFonts w:ascii="Calibri" w:hAnsi="Calibri" w:cs="Calibri"/>
          <w:color w:val="242424"/>
          <w:u w:val="single"/>
          <w:shd w:val="clear" w:color="auto" w:fill="FFFFFF"/>
        </w:rPr>
        <w:t>Financial Aid and Verification of Attendance</w:t>
      </w:r>
      <w:r w:rsidRPr="002F5603">
        <w:rPr>
          <w:rFonts w:ascii="Calibri" w:hAnsi="Calibri" w:cs="Calibri"/>
          <w:color w:val="242424"/>
          <w:shd w:val="clear" w:color="auto" w:fill="FFFFFF"/>
        </w:rPr>
        <w:t>: According to the following federal regulation, 34 CFR 668.21: U.S. Department of Education (DoE) Title IV regulation, a student can only receive Title IV funds based on Title IV eligibility criteria which include class attendance. If Title IV funds are disbursed to ineligible students (including students who fail to begin attendance), the institution must return these funds to the U.S. DoE within 30 days of becoming aware that the student will not or has not begun attendance.</w:t>
      </w:r>
      <w:r w:rsidR="00805AAE" w:rsidRPr="002F5603">
        <w:rPr>
          <w:rFonts w:ascii="Calibri" w:hAnsi="Calibri" w:cs="Calibri"/>
          <w:color w:val="242424"/>
          <w:shd w:val="clear" w:color="auto" w:fill="FFFFFF"/>
        </w:rPr>
        <w:t xml:space="preserve"> </w:t>
      </w:r>
      <w:r w:rsidRPr="002F5603">
        <w:rPr>
          <w:rFonts w:ascii="Calibri" w:hAnsi="Calibri" w:cs="Calibri"/>
          <w:color w:val="242424"/>
          <w:shd w:val="clear" w:color="auto" w:fill="FFFFFF"/>
        </w:rPr>
        <w:t>Any student receiving federal financial aid who does not attend by the census date will have their financial aid terminated and returned to the DoE. Please note that any student who stops attending at any time during the semester, a Care report will be submitted, and you will possibly be dropped from the class.  Your financial aid may have to be recalculated and a portion of your federal aid may have to be returned to the DoE.</w:t>
      </w:r>
    </w:p>
    <w:p w14:paraId="0306E6FA" w14:textId="6511C739" w:rsidR="002812F5" w:rsidRPr="002F5603" w:rsidRDefault="002812F5" w:rsidP="002812F5">
      <w:pPr>
        <w:rPr>
          <w:rFonts w:ascii="Calibri" w:hAnsi="Calibri" w:cs="Calibri"/>
          <w:shd w:val="clear" w:color="auto" w:fill="FFFFFF"/>
        </w:rPr>
      </w:pPr>
      <w:r w:rsidRPr="002F5603">
        <w:rPr>
          <w:rFonts w:ascii="Calibri" w:hAnsi="Calibri" w:cs="Calibri"/>
          <w:u w:val="single"/>
          <w:shd w:val="clear" w:color="auto" w:fill="FFFFFF"/>
        </w:rPr>
        <w:t>Writing, Language, and Digital Composing Center:</w:t>
      </w:r>
      <w:r w:rsidRPr="002F5603">
        <w:rPr>
          <w:rFonts w:ascii="Calibri" w:hAnsi="Calibri" w:cs="Calibri"/>
          <w:shd w:val="clear" w:color="auto" w:fill="FFFFFF"/>
        </w:rPr>
        <w:t> The Writing, Language, and Digital Composing Center supports graduate and undergraduate students in all three colleges as well as faculty and staff. Tutors work with students to develop reading skills, prepare oral presentations, and plan, draft, and revise their written assignments. Our language tutors support students enrolled in Spanish courses and students composing in Spanish for any assignment. Our digital studio tutors support students working on digital projects such as eportfolios, class presentations, or other digital multimedia projects. Students can schedule appointments through JagWire under the Student Services tab. Click on “Writing, Language, and Digital Composing Center” to make your appointment. The Center offers face-to-face, synchronous online, and asynchronous digital appointments. More information about what services we offer, how to make an appointment, and how to access your appointment can be found on our website at </w:t>
      </w:r>
      <w:r w:rsidR="004F0F53" w:rsidRPr="002F5603">
        <w:rPr>
          <w:rFonts w:ascii="Calibri" w:hAnsi="Calibri" w:cs="Calibri"/>
          <w:u w:val="single"/>
        </w:rPr>
        <w:t>https://www.tamusa.edu/academics</w:t>
      </w:r>
      <w:r w:rsidR="004F0F53" w:rsidRPr="002F5603">
        <w:rPr>
          <w:rFonts w:ascii="Calibri" w:hAnsi="Calibri" w:cs="Calibri"/>
        </w:rPr>
        <w:t>/</w:t>
      </w:r>
      <w:r w:rsidRPr="002F5603">
        <w:rPr>
          <w:rFonts w:ascii="Calibri" w:hAnsi="Calibri" w:cs="Calibri"/>
          <w:shd w:val="clear" w:color="auto" w:fill="FFFFFF"/>
        </w:rPr>
        <w:t>. </w:t>
      </w:r>
    </w:p>
    <w:p w14:paraId="52283104" w14:textId="14F41815" w:rsidR="00375B03" w:rsidRPr="002F5603" w:rsidRDefault="00375B03" w:rsidP="002812F5">
      <w:pPr>
        <w:rPr>
          <w:rFonts w:ascii="Calibri" w:hAnsi="Calibri" w:cs="Calibri"/>
        </w:rPr>
      </w:pPr>
      <w:r w:rsidRPr="002F5603">
        <w:rPr>
          <w:rFonts w:ascii="Calibri" w:hAnsi="Calibri" w:cs="Calibri"/>
          <w:u w:val="single"/>
        </w:rPr>
        <w:t>Meeting Basic Needs:</w:t>
      </w:r>
      <w:r w:rsidRPr="002F5603">
        <w:rPr>
          <w:rFonts w:ascii="Calibri" w:hAnsi="Calibri" w:cs="Calibri"/>
        </w:rPr>
        <w:t xml:space="preserve"> Any student who has difficulty affording groceries or accessing sufficient food to eat every day or who lacks a safe and stable place to live, and believes this may affect their performance in the course, is urged to </w:t>
      </w:r>
      <w:r w:rsidR="004F0F53" w:rsidRPr="002F5603">
        <w:rPr>
          <w:rFonts w:ascii="Calibri" w:hAnsi="Calibri" w:cs="Calibri"/>
        </w:rPr>
        <w:t>submit a CARE referral (</w:t>
      </w:r>
      <w:hyperlink r:id="rId16" w:history="1">
        <w:r w:rsidR="004F0F53" w:rsidRPr="002F5603">
          <w:rPr>
            <w:rStyle w:val="Hyperlink"/>
            <w:rFonts w:ascii="Calibri" w:hAnsi="Calibri" w:cs="Calibri"/>
          </w:rPr>
          <w:t>https://www.tamusa.edu/university-policies/Student-Rights-and-Responsibilities/file-a-report.html</w:t>
        </w:r>
      </w:hyperlink>
      <w:r w:rsidR="004F0F53" w:rsidRPr="002F5603">
        <w:rPr>
          <w:rFonts w:ascii="Calibri" w:hAnsi="Calibri" w:cs="Calibri"/>
        </w:rPr>
        <w:t xml:space="preserve">) </w:t>
      </w:r>
      <w:r w:rsidRPr="002F5603">
        <w:rPr>
          <w:rFonts w:ascii="Calibri" w:hAnsi="Calibri" w:cs="Calibri"/>
        </w:rPr>
        <w:t xml:space="preserve">for support. Furthermore, please notify the professor if you are comfortable in doing so. This will enable them to </w:t>
      </w:r>
      <w:r w:rsidR="004F0F53" w:rsidRPr="002F5603">
        <w:rPr>
          <w:rFonts w:ascii="Calibri" w:hAnsi="Calibri" w:cs="Calibri"/>
        </w:rPr>
        <w:t>direct you to available resources</w:t>
      </w:r>
      <w:r w:rsidRPr="002F5603">
        <w:rPr>
          <w:rFonts w:ascii="Calibri" w:hAnsi="Calibri" w:cs="Calibri"/>
        </w:rPr>
        <w:t>.</w:t>
      </w:r>
    </w:p>
    <w:p w14:paraId="217687C7" w14:textId="77777777" w:rsidR="004F0F53" w:rsidRPr="002F5603" w:rsidRDefault="004F0F53" w:rsidP="004F0F53">
      <w:pPr>
        <w:rPr>
          <w:rFonts w:ascii="Calibri" w:eastAsia="Times New Roman" w:hAnsi="Calibri" w:cs="Calibri"/>
          <w:u w:val="single"/>
        </w:rPr>
      </w:pPr>
      <w:r w:rsidRPr="002F5603">
        <w:rPr>
          <w:rFonts w:ascii="Calibri" w:eastAsia="Times New Roman" w:hAnsi="Calibri" w:cs="Calibri"/>
          <w:u w:val="single"/>
        </w:rPr>
        <w:t>Military Affairs:</w:t>
      </w:r>
      <w:r w:rsidRPr="002F5603">
        <w:rPr>
          <w:rFonts w:ascii="Calibri" w:eastAsia="Times New Roman" w:hAnsi="Calibri" w:cs="Calibri"/>
        </w:rPr>
        <w:t xml:space="preserve"> Veterans and active-duty military personnel are welcomed and encouraged to visit the Office of Military Affairs for any question involving federal or state VA Education Benefits.  Visit the </w:t>
      </w:r>
      <w:r w:rsidRPr="002F5603">
        <w:rPr>
          <w:rFonts w:ascii="Calibri" w:eastAsia="Times New Roman" w:hAnsi="Calibri" w:cs="Calibri"/>
        </w:rPr>
        <w:lastRenderedPageBreak/>
        <w:t xml:space="preserve">Patriots’ Casa building, room 202, or </w:t>
      </w:r>
      <w:proofErr w:type="gramStart"/>
      <w:r w:rsidRPr="002F5603">
        <w:rPr>
          <w:rFonts w:ascii="Calibri" w:eastAsia="Times New Roman" w:hAnsi="Calibri" w:cs="Calibri"/>
        </w:rPr>
        <w:t>to contact</w:t>
      </w:r>
      <w:proofErr w:type="gramEnd"/>
      <w:r w:rsidRPr="002F5603">
        <w:rPr>
          <w:rFonts w:ascii="Calibri" w:eastAsia="Times New Roman" w:hAnsi="Calibri" w:cs="Calibri"/>
        </w:rPr>
        <w:t xml:space="preserve"> the Office of Military Affairs with any questions at military.va@tamusa.edu or (210)784-1397.</w:t>
      </w:r>
    </w:p>
    <w:p w14:paraId="573B2019" w14:textId="2E3FD88A" w:rsidR="002812F5" w:rsidRPr="002F5603" w:rsidRDefault="00327A8E" w:rsidP="002812F5">
      <w:pPr>
        <w:rPr>
          <w:rFonts w:ascii="Calibri" w:eastAsia="Times New Roman" w:hAnsi="Calibri" w:cs="Calibri"/>
        </w:rPr>
      </w:pPr>
      <w:r w:rsidRPr="002F5603">
        <w:rPr>
          <w:rFonts w:ascii="Calibri" w:eastAsia="Times New Roman" w:hAnsi="Calibri" w:cs="Calibri"/>
          <w:u w:val="single"/>
        </w:rPr>
        <w:t>Religious Observances:</w:t>
      </w:r>
      <w:r w:rsidRPr="002F5603">
        <w:rPr>
          <w:rFonts w:ascii="Calibri" w:eastAsia="Times New Roman" w:hAnsi="Calibri" w:cs="Calibri"/>
        </w:rPr>
        <w:t xml:space="preserve"> Texas A&amp;M University-San Antonio recognizes the diversity of faiths represented among the campus community and protects the rights of students, faculty, and staff to observe religious holidays according to their tradition. Under the policy, students are provided an opportunity to make up any examination, study, or </w:t>
      </w:r>
      <w:r w:rsidR="00AE725B" w:rsidRPr="002F5603">
        <w:rPr>
          <w:rFonts w:ascii="Calibri" w:eastAsia="Times New Roman" w:hAnsi="Calibri" w:cs="Calibri"/>
        </w:rPr>
        <w:t xml:space="preserve">course </w:t>
      </w:r>
      <w:r w:rsidRPr="002F5603">
        <w:rPr>
          <w:rFonts w:ascii="Calibri" w:eastAsia="Times New Roman" w:hAnsi="Calibri" w:cs="Calibri"/>
        </w:rPr>
        <w:t>work requirements that may be missed due to a religious observance provided they notify their instructors before the end of the second week of classes for regular session classes.</w:t>
      </w:r>
    </w:p>
    <w:p w14:paraId="75F58D91" w14:textId="417C43A0" w:rsidR="00327A8E" w:rsidRPr="002F5603" w:rsidRDefault="00327A8E" w:rsidP="002812F5">
      <w:pPr>
        <w:rPr>
          <w:rFonts w:ascii="Calibri" w:eastAsia="Times New Roman" w:hAnsi="Calibri" w:cs="Calibri"/>
        </w:rPr>
      </w:pPr>
      <w:r w:rsidRPr="002F5603">
        <w:rPr>
          <w:rFonts w:ascii="Calibri" w:eastAsia="Times New Roman" w:hAnsi="Calibri" w:cs="Calibri"/>
          <w:u w:val="single"/>
        </w:rPr>
        <w:t>The Six-Drop Rule:</w:t>
      </w:r>
      <w:r w:rsidRPr="002F5603">
        <w:rPr>
          <w:rFonts w:ascii="Calibri" w:eastAsia="Times New Roman" w:hAnsi="Calibri" w:cs="Calibri"/>
        </w:rPr>
        <w:t> Students are subject to the requirements of Senate Bill (SB) 1231 passed by the Texas Legislature in 2007. SB 1231 limits students to a maximum of six (6) non-punitive course drops (i.e., courses a student chooses to drop) during their undergraduate careers. A non-punitive drop does not affect the student’s GPA. However, course drops that exceed the maximum allowed by SB 1231 will be treated as “F” grades and will impact the student’s GPA.</w:t>
      </w:r>
    </w:p>
    <w:p w14:paraId="6844D78E" w14:textId="6262EE36" w:rsidR="00327A8E" w:rsidRPr="002F5603" w:rsidRDefault="00327A8E" w:rsidP="002812F5">
      <w:pPr>
        <w:rPr>
          <w:rFonts w:ascii="Calibri" w:eastAsia="Times New Roman" w:hAnsi="Calibri" w:cs="Calibri"/>
        </w:rPr>
      </w:pPr>
      <w:r w:rsidRPr="002F5603">
        <w:rPr>
          <w:rFonts w:ascii="Calibri" w:eastAsia="Times New Roman" w:hAnsi="Calibri" w:cs="Calibri"/>
          <w:u w:val="single"/>
        </w:rPr>
        <w:t>Statement of Harassment and Discrimination:</w:t>
      </w:r>
      <w:r w:rsidRPr="002F5603">
        <w:rPr>
          <w:rFonts w:ascii="Calibri" w:eastAsia="Times New Roman" w:hAnsi="Calibri" w:cs="Calibri"/>
        </w:rPr>
        <w:t> Texas A&amp;M University-San Antonio is committed to the fundamental principles of academic freedom, equa</w:t>
      </w:r>
      <w:r w:rsidR="00833508" w:rsidRPr="002F5603">
        <w:rPr>
          <w:rFonts w:ascii="Calibri" w:eastAsia="Times New Roman" w:hAnsi="Calibri" w:cs="Calibri"/>
        </w:rPr>
        <w:t>l</w:t>
      </w:r>
      <w:r w:rsidRPr="002F5603">
        <w:rPr>
          <w:rFonts w:ascii="Calibri" w:eastAsia="Times New Roman" w:hAnsi="Calibri" w:cs="Calibri"/>
        </w:rPr>
        <w:t xml:space="preserve"> opportunity</w:t>
      </w:r>
      <w:r w:rsidR="00AE725B" w:rsidRPr="002F5603">
        <w:rPr>
          <w:rFonts w:ascii="Calibri" w:eastAsia="Times New Roman" w:hAnsi="Calibri" w:cs="Calibri"/>
        </w:rPr>
        <w:t>,</w:t>
      </w:r>
      <w:r w:rsidRPr="002F5603">
        <w:rPr>
          <w:rFonts w:ascii="Calibri" w:eastAsia="Times New Roman" w:hAnsi="Calibri" w:cs="Calibri"/>
        </w:rPr>
        <w:t xml:space="preserve"> and human dignity. To fulfill its multiple missions as an institution of higher learning, A&amp;M-San Antonio encourages a climate that values and nurtures collegiality and the uniqueness of the individual within our state, nation, and world. All decisions and actions involving students and employees should be based on applicable law and individual merit. Texas A&amp;M University-San Antonio, in accordance with applicable federal and state law, prohibits discrimination, including harassment, </w:t>
      </w:r>
      <w:proofErr w:type="gramStart"/>
      <w:r w:rsidRPr="002F5603">
        <w:rPr>
          <w:rFonts w:ascii="Calibri" w:eastAsia="Times New Roman" w:hAnsi="Calibri" w:cs="Calibri"/>
        </w:rPr>
        <w:t xml:space="preserve">on the </w:t>
      </w:r>
      <w:r w:rsidR="002416D7" w:rsidRPr="002F5603">
        <w:rPr>
          <w:rFonts w:ascii="Calibri" w:eastAsia="Times New Roman" w:hAnsi="Calibri" w:cs="Calibri"/>
        </w:rPr>
        <w:t>basis of</w:t>
      </w:r>
      <w:proofErr w:type="gramEnd"/>
      <w:r w:rsidR="002416D7" w:rsidRPr="002F5603">
        <w:rPr>
          <w:rFonts w:ascii="Calibri" w:eastAsia="Times New Roman" w:hAnsi="Calibri" w:cs="Calibri"/>
        </w:rPr>
        <w:t xml:space="preserve"> race, color, sex, religion, national origin, age, disability, genetic information, veteran status, sexual orientation, gender identity, gender expression</w:t>
      </w:r>
      <w:r w:rsidR="00375B03" w:rsidRPr="002F5603">
        <w:rPr>
          <w:rFonts w:ascii="Calibri" w:eastAsia="Times New Roman" w:hAnsi="Calibri" w:cs="Calibri"/>
        </w:rPr>
        <w:t>, or pregnancy/parenting status</w:t>
      </w:r>
      <w:r w:rsidR="002416D7" w:rsidRPr="002F5603">
        <w:rPr>
          <w:rFonts w:ascii="Calibri" w:eastAsia="Times New Roman" w:hAnsi="Calibri" w:cs="Calibri"/>
        </w:rPr>
        <w:t xml:space="preserve">. </w:t>
      </w:r>
      <w:r w:rsidRPr="002F5603">
        <w:rPr>
          <w:rFonts w:ascii="Calibri" w:eastAsia="Times New Roman" w:hAnsi="Calibri" w:cs="Calibri"/>
        </w:rPr>
        <w:t>Individuals who believe they have experienced harassment or discrimination prohibited by this statement are encouraged to contact the appropriate offices within their respective units.</w:t>
      </w:r>
    </w:p>
    <w:p w14:paraId="340E415F" w14:textId="5A8266D9" w:rsidR="002416D7" w:rsidRPr="002F5603" w:rsidRDefault="00D20A79" w:rsidP="002812F5">
      <w:pPr>
        <w:rPr>
          <w:rFonts w:ascii="Calibri" w:eastAsia="Times New Roman" w:hAnsi="Calibri" w:cs="Calibri"/>
        </w:rPr>
      </w:pPr>
      <w:r w:rsidRPr="002F5603">
        <w:rPr>
          <w:rFonts w:ascii="Calibri" w:eastAsia="Times New Roman" w:hAnsi="Calibri" w:cs="Calibri"/>
        </w:rPr>
        <w:t xml:space="preserve">Texas A&amp;M University-San Antonio faculty are committed to providing a safe learning environment for all students and for the </w:t>
      </w:r>
      <w:proofErr w:type="gramStart"/>
      <w:r w:rsidRPr="002F5603">
        <w:rPr>
          <w:rFonts w:ascii="Calibri" w:eastAsia="Times New Roman" w:hAnsi="Calibri" w:cs="Calibri"/>
        </w:rPr>
        <w:t>university as a whole</w:t>
      </w:r>
      <w:proofErr w:type="gramEnd"/>
      <w:r w:rsidRPr="002F5603">
        <w:rPr>
          <w:rFonts w:ascii="Calibri" w:eastAsia="Times New Roman" w:hAnsi="Calibri" w:cs="Calibri"/>
        </w:rPr>
        <w:t>. If you have experienced any form of sex- or gender-based discrimination or harassment, including sexual assault, sexual harassment, domestic or dating violence, or stalking, know that help and support are available. A&amp;M-San Antonio’s Title IX Coordinator can support those impacted by such conduct in navigating campus life, accessing health and counseling services, providing academic and housing accommodations, and more. The university strongly encourages all students to report any such incidents to the Title IX Coordinator. Please be aware that all A&amp;M-San Antonio employees (other than those designated as confidential resources such as counselors and trained victim advocates) are required to report information about such discrimination and harassment to the university. This means that if you tell a faculty member about a situation of sexual harassment</w:t>
      </w:r>
      <w:r w:rsidR="00AE725B" w:rsidRPr="002F5603">
        <w:rPr>
          <w:rFonts w:ascii="Calibri" w:eastAsia="Times New Roman" w:hAnsi="Calibri" w:cs="Calibri"/>
        </w:rPr>
        <w:t>,</w:t>
      </w:r>
      <w:r w:rsidRPr="002F5603">
        <w:rPr>
          <w:rFonts w:ascii="Calibri" w:eastAsia="Times New Roman" w:hAnsi="Calibri" w:cs="Calibri"/>
        </w:rPr>
        <w:t xml:space="preserve"> sexual violence, or other related misconduct, the faculty member must share that information with the university’s Title IX Coordinator (</w:t>
      </w:r>
      <w:hyperlink r:id="rId17" w:history="1">
        <w:r w:rsidRPr="002F5603">
          <w:rPr>
            <w:rStyle w:val="Hyperlink"/>
            <w:rFonts w:ascii="Calibri" w:eastAsia="Times New Roman" w:hAnsi="Calibri" w:cs="Calibri"/>
            <w:color w:val="auto"/>
          </w:rPr>
          <w:t>titleix@tamusa.edu</w:t>
        </w:r>
      </w:hyperlink>
      <w:r w:rsidRPr="002F5603">
        <w:rPr>
          <w:rFonts w:ascii="Calibri" w:eastAsia="Times New Roman" w:hAnsi="Calibri" w:cs="Calibri"/>
        </w:rPr>
        <w:t xml:space="preserve">, 210-784-2061, CAB 439K). If you wish to speak to a confidential employee who does not have this reporting </w:t>
      </w:r>
      <w:r w:rsidR="00375B03" w:rsidRPr="002F5603">
        <w:rPr>
          <w:rFonts w:ascii="Calibri" w:eastAsia="Times New Roman" w:hAnsi="Calibri" w:cs="Calibri"/>
        </w:rPr>
        <w:t>requirement</w:t>
      </w:r>
      <w:r w:rsidRPr="002F5603">
        <w:rPr>
          <w:rFonts w:ascii="Calibri" w:eastAsia="Times New Roman" w:hAnsi="Calibri" w:cs="Calibri"/>
        </w:rPr>
        <w:t>, you can contact the Student Counseling Center at (210) 784-1331</w:t>
      </w:r>
      <w:r w:rsidR="00375B03" w:rsidRPr="002F5603">
        <w:rPr>
          <w:rFonts w:ascii="Calibri" w:eastAsia="Times New Roman" w:hAnsi="Calibri" w:cs="Calibri"/>
        </w:rPr>
        <w:t xml:space="preserve"> or visit them in Madla 120</w:t>
      </w:r>
      <w:r w:rsidRPr="002F5603">
        <w:rPr>
          <w:rFonts w:ascii="Calibri" w:eastAsia="Times New Roman" w:hAnsi="Calibri" w:cs="Calibri"/>
        </w:rPr>
        <w:t>.</w:t>
      </w:r>
    </w:p>
    <w:p w14:paraId="6B725B0B" w14:textId="2784FCCE" w:rsidR="00375B03" w:rsidRPr="002F5603" w:rsidRDefault="00375B03" w:rsidP="002812F5">
      <w:pPr>
        <w:pStyle w:val="xmsonormal"/>
        <w:shd w:val="clear" w:color="auto" w:fill="FFFFFF"/>
        <w:spacing w:before="0" w:beforeAutospacing="0" w:after="0" w:afterAutospacing="0" w:line="276" w:lineRule="auto"/>
        <w:rPr>
          <w:rFonts w:ascii="Calibri" w:hAnsi="Calibri" w:cs="Calibri"/>
          <w:sz w:val="22"/>
          <w:szCs w:val="22"/>
          <w:u w:val="single"/>
        </w:rPr>
      </w:pPr>
      <w:r w:rsidRPr="002F5603">
        <w:rPr>
          <w:rFonts w:ascii="Calibri" w:hAnsi="Calibri" w:cs="Calibri"/>
          <w:sz w:val="22"/>
          <w:szCs w:val="22"/>
          <w:u w:val="single"/>
          <w:bdr w:val="none" w:sz="0" w:space="0" w:color="auto" w:frame="1"/>
        </w:rPr>
        <w:lastRenderedPageBreak/>
        <w:t>Pregnant/Parenting Students:</w:t>
      </w:r>
      <w:r w:rsidRPr="002F5603">
        <w:rPr>
          <w:rFonts w:ascii="Calibri" w:hAnsi="Calibri" w:cs="Calibri"/>
          <w:sz w:val="22"/>
          <w:szCs w:val="22"/>
          <w:u w:val="single"/>
        </w:rPr>
        <w:t xml:space="preserve"> </w:t>
      </w:r>
      <w:r w:rsidRPr="002F5603">
        <w:rPr>
          <w:rFonts w:ascii="Calibri" w:hAnsi="Calibri" w:cs="Calibri"/>
          <w:sz w:val="22"/>
          <w:szCs w:val="22"/>
          <w:bdr w:val="none" w:sz="0" w:space="0" w:color="auto" w:frame="1"/>
        </w:rPr>
        <w:t>Texas A&amp;M-San Antonio does not require a pregnant or parenting student, solely because of that status or issues related to that status, to (1) take a leave of absence or withdraw from their degree or certificate program; (2) limit the student’s studies; (3) participate in an alternative program; (4) change the student’s major, degree, or certificate program; or (5) refrain from joining or cease participating in any course, activity, or program at the University.  The university will provide</w:t>
      </w:r>
      <w:r w:rsidR="00AE725B" w:rsidRPr="002F5603">
        <w:rPr>
          <w:rFonts w:ascii="Calibri" w:hAnsi="Calibri" w:cs="Calibri"/>
          <w:sz w:val="22"/>
          <w:szCs w:val="22"/>
          <w:bdr w:val="none" w:sz="0" w:space="0" w:color="auto" w:frame="1"/>
        </w:rPr>
        <w:t xml:space="preserve"> such</w:t>
      </w:r>
      <w:r w:rsidRPr="002F5603">
        <w:rPr>
          <w:rFonts w:ascii="Calibri" w:hAnsi="Calibri" w:cs="Calibri"/>
          <w:sz w:val="22"/>
          <w:szCs w:val="22"/>
          <w:bdr w:val="none" w:sz="0" w:space="0" w:color="auto" w:frame="1"/>
        </w:rPr>
        <w:t xml:space="preserve"> reasonable accommodations to pregnant students </w:t>
      </w:r>
      <w:r w:rsidR="00AE725B" w:rsidRPr="002F5603">
        <w:rPr>
          <w:rFonts w:ascii="Calibri" w:hAnsi="Calibri" w:cs="Calibri"/>
          <w:sz w:val="22"/>
          <w:szCs w:val="22"/>
          <w:bdr w:val="none" w:sz="0" w:space="0" w:color="auto" w:frame="1"/>
        </w:rPr>
        <w:t>as</w:t>
      </w:r>
      <w:r w:rsidRPr="002F5603">
        <w:rPr>
          <w:rFonts w:ascii="Calibri" w:hAnsi="Calibri" w:cs="Calibri"/>
          <w:sz w:val="22"/>
          <w:szCs w:val="22"/>
          <w:bdr w:val="none" w:sz="0" w:space="0" w:color="auto" w:frame="1"/>
        </w:rPr>
        <w:t xml:space="preserve"> would be provided to a student with a temporary medical condition that are related to the health and safety of the student and the student’s unborn child.  These could include maintaining a safe distance from substances, areas, and activities known to be hazardous to pregnant individuals and their unborn child; excused absences because of illness or medical appointments; modified due dates for assignments; rescheduled tests/exams; taking a leave of absence; and being provided access to instructional materials and video recordings of lectures for excused absences, if these would be provided to any other student with an excused absence.  Pregnant/parenting students are encouraged to contact the Title IX Coordinator with any questions or concerns related to their status (</w:t>
      </w:r>
      <w:hyperlink r:id="rId18" w:history="1">
        <w:r w:rsidRPr="002F5603">
          <w:rPr>
            <w:rStyle w:val="Hyperlink"/>
            <w:rFonts w:ascii="Calibri" w:hAnsi="Calibri" w:cs="Calibri"/>
            <w:color w:val="auto"/>
            <w:sz w:val="22"/>
            <w:szCs w:val="22"/>
            <w:bdr w:val="none" w:sz="0" w:space="0" w:color="auto" w:frame="1"/>
          </w:rPr>
          <w:t>titleix@tamusa.edu</w:t>
        </w:r>
      </w:hyperlink>
      <w:r w:rsidRPr="002F5603">
        <w:rPr>
          <w:rFonts w:ascii="Calibri" w:hAnsi="Calibri" w:cs="Calibri"/>
          <w:sz w:val="22"/>
          <w:szCs w:val="22"/>
          <w:bdr w:val="none" w:sz="0" w:space="0" w:color="auto" w:frame="1"/>
        </w:rPr>
        <w:t>; 210-784-2061; CAB 439K).</w:t>
      </w:r>
    </w:p>
    <w:p w14:paraId="1D1BB3A1" w14:textId="77777777" w:rsidR="00375B03" w:rsidRPr="002F5603" w:rsidRDefault="00375B03" w:rsidP="002812F5">
      <w:pPr>
        <w:pStyle w:val="xmsonormal"/>
        <w:shd w:val="clear" w:color="auto" w:fill="FFFFFF"/>
        <w:spacing w:before="0" w:beforeAutospacing="0" w:after="0" w:afterAutospacing="0" w:line="276" w:lineRule="auto"/>
        <w:rPr>
          <w:rFonts w:ascii="Calibri" w:hAnsi="Calibri" w:cs="Calibri"/>
          <w:sz w:val="22"/>
          <w:szCs w:val="22"/>
        </w:rPr>
      </w:pPr>
      <w:r w:rsidRPr="002F5603">
        <w:rPr>
          <w:rFonts w:ascii="Calibri" w:hAnsi="Calibri" w:cs="Calibri"/>
          <w:sz w:val="22"/>
          <w:szCs w:val="22"/>
          <w:bdr w:val="none" w:sz="0" w:space="0" w:color="auto" w:frame="1"/>
        </w:rPr>
        <w:t> </w:t>
      </w:r>
    </w:p>
    <w:p w14:paraId="552A66D2" w14:textId="182C6FE9" w:rsidR="00375B03" w:rsidRPr="002F5603" w:rsidRDefault="00375B03" w:rsidP="002812F5">
      <w:pPr>
        <w:pStyle w:val="xmsonormal"/>
        <w:shd w:val="clear" w:color="auto" w:fill="FFFFFF"/>
        <w:spacing w:before="0" w:beforeAutospacing="0" w:after="0" w:afterAutospacing="0" w:line="276" w:lineRule="auto"/>
        <w:rPr>
          <w:rFonts w:ascii="Calibri" w:hAnsi="Calibri" w:cs="Calibri"/>
          <w:sz w:val="22"/>
          <w:szCs w:val="22"/>
          <w:bdr w:val="none" w:sz="0" w:space="0" w:color="auto" w:frame="1"/>
        </w:rPr>
      </w:pPr>
      <w:r w:rsidRPr="002F5603">
        <w:rPr>
          <w:rFonts w:ascii="Calibri" w:hAnsi="Calibri" w:cs="Calibri"/>
          <w:sz w:val="22"/>
          <w:szCs w:val="22"/>
          <w:bdr w:val="none" w:sz="0" w:space="0" w:color="auto" w:frame="1"/>
        </w:rPr>
        <w:t>Texas A&amp;M-San Antonio has also designated the Title IX Coordinator as the liaison officer for current or incoming students who are the parent or guardian of a child younger than 18 years of age.  The Title IX Coordinator can provide students with information regarding support services and other resources.</w:t>
      </w:r>
    </w:p>
    <w:p w14:paraId="29B5E0C2" w14:textId="77777777" w:rsidR="002812F5" w:rsidRPr="002F5603" w:rsidRDefault="002812F5" w:rsidP="002812F5">
      <w:pPr>
        <w:pStyle w:val="xmsonormal"/>
        <w:shd w:val="clear" w:color="auto" w:fill="FFFFFF"/>
        <w:spacing w:before="0" w:beforeAutospacing="0" w:after="0" w:afterAutospacing="0" w:line="276" w:lineRule="auto"/>
        <w:rPr>
          <w:rFonts w:ascii="Calibri" w:hAnsi="Calibri" w:cs="Calibri"/>
          <w:sz w:val="22"/>
          <w:szCs w:val="22"/>
        </w:rPr>
      </w:pPr>
    </w:p>
    <w:p w14:paraId="565C76F6" w14:textId="77777777" w:rsidR="00E20809" w:rsidRPr="002F5603" w:rsidRDefault="00E20809" w:rsidP="002812F5">
      <w:pPr>
        <w:rPr>
          <w:rFonts w:ascii="Calibri" w:eastAsia="Times New Roman" w:hAnsi="Calibri" w:cs="Calibri"/>
        </w:rPr>
      </w:pPr>
      <w:r w:rsidRPr="002F5603">
        <w:rPr>
          <w:rFonts w:ascii="Calibri" w:eastAsia="Times New Roman" w:hAnsi="Calibri" w:cs="Calibri"/>
          <w:u w:val="single"/>
        </w:rPr>
        <w:t>Students’ Rights and Responsibilities:</w:t>
      </w:r>
      <w:r w:rsidRPr="002F5603">
        <w:rPr>
          <w:rFonts w:ascii="Calibri" w:eastAsia="Times New Roman" w:hAnsi="Calibri" w:cs="Calibri"/>
        </w:rPr>
        <w:t> The following statement of students’ rights and responsibilities is intended to reflect the philosophical base upon which University Student Rules are built. This philosophy acknowledges the existence of both rights and responsibilities, which is inherent to an individual not only as a student at Texas A&amp;M University-San Antonio but also as a citizen of this country. </w:t>
      </w:r>
    </w:p>
    <w:p w14:paraId="344C8F5D" w14:textId="77777777" w:rsidR="00E20809" w:rsidRPr="002F5603" w:rsidRDefault="00E20809" w:rsidP="002812F5">
      <w:pPr>
        <w:rPr>
          <w:rFonts w:ascii="Calibri" w:eastAsia="Times New Roman" w:hAnsi="Calibri" w:cs="Calibri"/>
        </w:rPr>
      </w:pPr>
      <w:r w:rsidRPr="002F5603">
        <w:rPr>
          <w:rFonts w:ascii="Calibri" w:eastAsia="Times New Roman" w:hAnsi="Calibri" w:cs="Calibri"/>
          <w:i/>
          <w:iCs/>
        </w:rPr>
        <w:t>Students’ Rights</w:t>
      </w:r>
    </w:p>
    <w:p w14:paraId="7824AE03" w14:textId="77777777" w:rsidR="00E20809" w:rsidRPr="002F5603" w:rsidRDefault="00E20809" w:rsidP="002812F5">
      <w:pPr>
        <w:numPr>
          <w:ilvl w:val="0"/>
          <w:numId w:val="8"/>
        </w:numPr>
        <w:spacing w:after="0"/>
        <w:rPr>
          <w:rFonts w:ascii="Calibri" w:eastAsia="Times New Roman" w:hAnsi="Calibri" w:cs="Calibri"/>
        </w:rPr>
      </w:pPr>
      <w:r w:rsidRPr="002F5603">
        <w:rPr>
          <w:rFonts w:ascii="Calibri" w:eastAsia="Times New Roman" w:hAnsi="Calibri" w:cs="Calibri"/>
        </w:rPr>
        <w:t>A student shall have the right to participate in a free exchange of ideas, and there shall be no University rule or administrative rule that in any way abridges the rights of freedom of speech, expression, petition and peaceful assembly as set forth in the U.S. Constitution.</w:t>
      </w:r>
    </w:p>
    <w:p w14:paraId="32349104" w14:textId="09FB5E94" w:rsidR="00E20809" w:rsidRPr="002F5603" w:rsidRDefault="00E20809" w:rsidP="002812F5">
      <w:pPr>
        <w:numPr>
          <w:ilvl w:val="0"/>
          <w:numId w:val="8"/>
        </w:numPr>
        <w:spacing w:after="0"/>
        <w:rPr>
          <w:rFonts w:ascii="Calibri" w:eastAsia="Times New Roman" w:hAnsi="Calibri" w:cs="Calibri"/>
        </w:rPr>
      </w:pPr>
      <w:r w:rsidRPr="002F5603">
        <w:rPr>
          <w:rFonts w:ascii="Calibri" w:eastAsia="Times New Roman" w:hAnsi="Calibri" w:cs="Calibri"/>
        </w:rPr>
        <w:t xml:space="preserve">Each student shall have the right to participate in all areas and activities of the University, free from any form of discrimination, including harassment, </w:t>
      </w:r>
      <w:proofErr w:type="gramStart"/>
      <w:r w:rsidRPr="002F5603">
        <w:rPr>
          <w:rFonts w:ascii="Calibri" w:eastAsia="Times New Roman" w:hAnsi="Calibri" w:cs="Calibri"/>
        </w:rPr>
        <w:t>on the basis of</w:t>
      </w:r>
      <w:proofErr w:type="gramEnd"/>
      <w:r w:rsidRPr="002F5603">
        <w:rPr>
          <w:rFonts w:ascii="Calibri" w:eastAsia="Times New Roman" w:hAnsi="Calibri" w:cs="Calibri"/>
        </w:rPr>
        <w:t xml:space="preserve"> race, color, national or ethnic origin, religion, sex, disability, age, sexual orientation, </w:t>
      </w:r>
      <w:r w:rsidR="00AE725B" w:rsidRPr="002F5603">
        <w:rPr>
          <w:rFonts w:ascii="Calibri" w:eastAsia="Times New Roman" w:hAnsi="Calibri" w:cs="Calibri"/>
        </w:rPr>
        <w:t xml:space="preserve">gender identity, gender expression, and pregnancy/parenting </w:t>
      </w:r>
      <w:r w:rsidRPr="002F5603">
        <w:rPr>
          <w:rFonts w:ascii="Calibri" w:eastAsia="Times New Roman" w:hAnsi="Calibri" w:cs="Calibri"/>
        </w:rPr>
        <w:t>or veteran status in accordance with applicable federal and state laws.</w:t>
      </w:r>
    </w:p>
    <w:p w14:paraId="25AC1DE5" w14:textId="77777777" w:rsidR="00E20809" w:rsidRPr="002F5603" w:rsidRDefault="00E20809" w:rsidP="002812F5">
      <w:pPr>
        <w:numPr>
          <w:ilvl w:val="0"/>
          <w:numId w:val="8"/>
        </w:numPr>
        <w:spacing w:after="0"/>
        <w:rPr>
          <w:rFonts w:ascii="Calibri" w:eastAsia="Times New Roman" w:hAnsi="Calibri" w:cs="Calibri"/>
        </w:rPr>
      </w:pPr>
      <w:r w:rsidRPr="002F5603">
        <w:rPr>
          <w:rFonts w:ascii="Calibri" w:eastAsia="Times New Roman" w:hAnsi="Calibri" w:cs="Calibri"/>
        </w:rPr>
        <w:t>A student has the right to personal privacy except as otherwise provided by law, and this will be observed by students and University authorities alike.</w:t>
      </w:r>
    </w:p>
    <w:p w14:paraId="5703B30E" w14:textId="77777777" w:rsidR="00E20809" w:rsidRPr="002F5603" w:rsidRDefault="00E20809" w:rsidP="002812F5">
      <w:pPr>
        <w:numPr>
          <w:ilvl w:val="0"/>
          <w:numId w:val="8"/>
        </w:numPr>
        <w:spacing w:after="0"/>
        <w:rPr>
          <w:rFonts w:ascii="Calibri" w:eastAsia="Times New Roman" w:hAnsi="Calibri" w:cs="Calibri"/>
        </w:rPr>
      </w:pPr>
      <w:r w:rsidRPr="002F5603">
        <w:rPr>
          <w:rFonts w:ascii="Calibri" w:eastAsia="Times New Roman" w:hAnsi="Calibri" w:cs="Calibri"/>
        </w:rPr>
        <w:t>Each student subject to disciplinary action arising from violations of university student rules shall be assured a fundamentally fair process.</w:t>
      </w:r>
    </w:p>
    <w:p w14:paraId="43F90A42" w14:textId="77777777" w:rsidR="00E20809" w:rsidRPr="002F5603" w:rsidRDefault="00E20809" w:rsidP="002812F5">
      <w:pPr>
        <w:spacing w:before="240"/>
        <w:rPr>
          <w:rFonts w:ascii="Calibri" w:eastAsia="Times New Roman" w:hAnsi="Calibri" w:cs="Calibri"/>
        </w:rPr>
      </w:pPr>
      <w:bookmarkStart w:id="0" w:name="_Hlk143674818"/>
      <w:r w:rsidRPr="002F5603">
        <w:rPr>
          <w:rFonts w:ascii="Calibri" w:eastAsia="Times New Roman" w:hAnsi="Calibri" w:cs="Calibri"/>
          <w:i/>
          <w:iCs/>
        </w:rPr>
        <w:t>Students’ Responsibilities</w:t>
      </w:r>
    </w:p>
    <w:bookmarkEnd w:id="0"/>
    <w:p w14:paraId="440B6E94" w14:textId="3945BF2F" w:rsidR="00E20809" w:rsidRPr="002F5603" w:rsidRDefault="00E20809" w:rsidP="002812F5">
      <w:pPr>
        <w:numPr>
          <w:ilvl w:val="0"/>
          <w:numId w:val="9"/>
        </w:numPr>
        <w:spacing w:after="0"/>
        <w:rPr>
          <w:rFonts w:ascii="Calibri" w:eastAsia="Times New Roman" w:hAnsi="Calibri" w:cs="Calibri"/>
        </w:rPr>
      </w:pPr>
      <w:r w:rsidRPr="002F5603">
        <w:rPr>
          <w:rFonts w:ascii="Calibri" w:eastAsia="Times New Roman" w:hAnsi="Calibri" w:cs="Calibri"/>
        </w:rPr>
        <w:t>A student has the responsibility to respect the rights and property of others, including other students, the faculty</w:t>
      </w:r>
      <w:r w:rsidR="00AE725B" w:rsidRPr="002F5603">
        <w:rPr>
          <w:rFonts w:ascii="Calibri" w:eastAsia="Times New Roman" w:hAnsi="Calibri" w:cs="Calibri"/>
        </w:rPr>
        <w:t>,</w:t>
      </w:r>
      <w:r w:rsidRPr="002F5603">
        <w:rPr>
          <w:rFonts w:ascii="Calibri" w:eastAsia="Times New Roman" w:hAnsi="Calibri" w:cs="Calibri"/>
        </w:rPr>
        <w:t xml:space="preserve"> and administration.</w:t>
      </w:r>
    </w:p>
    <w:p w14:paraId="059DED20" w14:textId="2E122F29" w:rsidR="00E20809" w:rsidRPr="002F5603" w:rsidRDefault="00E20809" w:rsidP="002812F5">
      <w:pPr>
        <w:numPr>
          <w:ilvl w:val="0"/>
          <w:numId w:val="9"/>
        </w:numPr>
        <w:spacing w:after="0"/>
        <w:rPr>
          <w:rFonts w:ascii="Calibri" w:eastAsia="Times New Roman" w:hAnsi="Calibri" w:cs="Calibri"/>
        </w:rPr>
      </w:pPr>
      <w:r w:rsidRPr="002F5603">
        <w:rPr>
          <w:rFonts w:ascii="Calibri" w:eastAsia="Times New Roman" w:hAnsi="Calibri" w:cs="Calibri"/>
        </w:rPr>
        <w:lastRenderedPageBreak/>
        <w:t xml:space="preserve">A student has the responsibility to be fully acquainted with the published University Student Rules found in the Student Handbook, </w:t>
      </w:r>
      <w:hyperlink r:id="rId19" w:history="1">
        <w:r w:rsidRPr="002F5603">
          <w:rPr>
            <w:rStyle w:val="Hyperlink"/>
            <w:rFonts w:ascii="Calibri" w:eastAsia="Times New Roman" w:hAnsi="Calibri" w:cs="Calibri"/>
            <w:color w:val="auto"/>
          </w:rPr>
          <w:t>Student Code of Conduct</w:t>
        </w:r>
      </w:hyperlink>
      <w:r w:rsidRPr="002F5603">
        <w:rPr>
          <w:rFonts w:ascii="Calibri" w:eastAsia="Times New Roman" w:hAnsi="Calibri" w:cs="Calibri"/>
        </w:rPr>
        <w:t xml:space="preserve">, on our website, </w:t>
      </w:r>
      <w:r w:rsidR="00AE725B" w:rsidRPr="002F5603">
        <w:rPr>
          <w:rFonts w:ascii="Calibri" w:eastAsia="Times New Roman" w:hAnsi="Calibri" w:cs="Calibri"/>
        </w:rPr>
        <w:t xml:space="preserve">and </w:t>
      </w:r>
      <w:r w:rsidRPr="002F5603">
        <w:rPr>
          <w:rFonts w:ascii="Calibri" w:eastAsia="Times New Roman" w:hAnsi="Calibri" w:cs="Calibri"/>
        </w:rPr>
        <w:t>University Catalog</w:t>
      </w:r>
      <w:r w:rsidR="00AE725B" w:rsidRPr="002F5603">
        <w:rPr>
          <w:rFonts w:ascii="Calibri" w:eastAsia="Times New Roman" w:hAnsi="Calibri" w:cs="Calibri"/>
        </w:rPr>
        <w:t>,</w:t>
      </w:r>
      <w:r w:rsidRPr="002F5603">
        <w:rPr>
          <w:rFonts w:ascii="Calibri" w:eastAsia="Times New Roman" w:hAnsi="Calibri" w:cs="Calibri"/>
        </w:rPr>
        <w:t xml:space="preserve"> and to comply with them, as well as </w:t>
      </w:r>
      <w:r w:rsidR="0067491C" w:rsidRPr="002F5603">
        <w:rPr>
          <w:rFonts w:ascii="Calibri" w:eastAsia="Times New Roman" w:hAnsi="Calibri" w:cs="Calibri"/>
        </w:rPr>
        <w:t xml:space="preserve">with </w:t>
      </w:r>
      <w:r w:rsidRPr="002F5603">
        <w:rPr>
          <w:rFonts w:ascii="Calibri" w:eastAsia="Times New Roman" w:hAnsi="Calibri" w:cs="Calibri"/>
        </w:rPr>
        <w:t>federal, state, and local laws.</w:t>
      </w:r>
    </w:p>
    <w:p w14:paraId="169E916F" w14:textId="77777777" w:rsidR="00E20809" w:rsidRPr="002F5603" w:rsidRDefault="00E20809" w:rsidP="002812F5">
      <w:pPr>
        <w:numPr>
          <w:ilvl w:val="0"/>
          <w:numId w:val="9"/>
        </w:numPr>
        <w:spacing w:after="0"/>
        <w:rPr>
          <w:rFonts w:ascii="Calibri" w:eastAsia="Times New Roman" w:hAnsi="Calibri" w:cs="Calibri"/>
        </w:rPr>
      </w:pPr>
      <w:r w:rsidRPr="002F5603">
        <w:rPr>
          <w:rFonts w:ascii="Calibri" w:eastAsia="Times New Roman" w:hAnsi="Calibri" w:cs="Calibri"/>
        </w:rPr>
        <w:t>A student has the responsibility to recognize that student actions reflect upon the individuals involved and upon the entire University community.</w:t>
      </w:r>
    </w:p>
    <w:p w14:paraId="5C3E1AA0" w14:textId="33E33E15" w:rsidR="00E20809" w:rsidRPr="002F5603" w:rsidRDefault="00E20809" w:rsidP="002812F5">
      <w:pPr>
        <w:numPr>
          <w:ilvl w:val="0"/>
          <w:numId w:val="9"/>
        </w:numPr>
        <w:spacing w:after="0"/>
        <w:rPr>
          <w:rFonts w:ascii="Calibri" w:eastAsia="Times New Roman" w:hAnsi="Calibri" w:cs="Calibri"/>
        </w:rPr>
      </w:pPr>
      <w:r w:rsidRPr="002F5603">
        <w:rPr>
          <w:rFonts w:ascii="Calibri" w:eastAsia="Times New Roman" w:hAnsi="Calibri" w:cs="Calibri"/>
        </w:rPr>
        <w:t>A student has the responsibility to recognize the University’s obligation to provide a</w:t>
      </w:r>
      <w:r w:rsidR="0067491C" w:rsidRPr="002F5603">
        <w:rPr>
          <w:rFonts w:ascii="Calibri" w:eastAsia="Times New Roman" w:hAnsi="Calibri" w:cs="Calibri"/>
        </w:rPr>
        <w:t xml:space="preserve"> safe</w:t>
      </w:r>
      <w:r w:rsidRPr="002F5603">
        <w:rPr>
          <w:rFonts w:ascii="Calibri" w:eastAsia="Times New Roman" w:hAnsi="Calibri" w:cs="Calibri"/>
        </w:rPr>
        <w:t xml:space="preserve"> environment for learning.</w:t>
      </w:r>
    </w:p>
    <w:p w14:paraId="1AAEC007" w14:textId="796C3308" w:rsidR="00ED5618" w:rsidRPr="002F5603" w:rsidRDefault="00E20809" w:rsidP="002812F5">
      <w:pPr>
        <w:numPr>
          <w:ilvl w:val="0"/>
          <w:numId w:val="9"/>
        </w:numPr>
        <w:spacing w:after="0"/>
        <w:rPr>
          <w:rFonts w:ascii="Calibri" w:eastAsia="Times New Roman" w:hAnsi="Calibri" w:cs="Calibri"/>
        </w:rPr>
      </w:pPr>
      <w:r w:rsidRPr="002F5603">
        <w:rPr>
          <w:rFonts w:ascii="Calibri" w:eastAsia="Times New Roman" w:hAnsi="Calibri" w:cs="Calibri"/>
        </w:rPr>
        <w:t>A student has the responsibility to check their university email for any updates or official university notification</w:t>
      </w:r>
      <w:r w:rsidR="0067491C" w:rsidRPr="002F5603">
        <w:rPr>
          <w:rFonts w:ascii="Calibri" w:eastAsia="Times New Roman" w:hAnsi="Calibri" w:cs="Calibri"/>
        </w:rPr>
        <w:t>s</w:t>
      </w:r>
      <w:r w:rsidRPr="002F5603">
        <w:rPr>
          <w:rFonts w:ascii="Calibri" w:eastAsia="Times New Roman" w:hAnsi="Calibri" w:cs="Calibri"/>
        </w:rPr>
        <w:t>.</w:t>
      </w:r>
    </w:p>
    <w:p w14:paraId="006472DF" w14:textId="77777777" w:rsidR="00ED5618" w:rsidRPr="002F5603" w:rsidRDefault="00ED5618" w:rsidP="002812F5">
      <w:pPr>
        <w:spacing w:after="0"/>
        <w:ind w:left="720"/>
        <w:rPr>
          <w:rFonts w:ascii="Calibri" w:eastAsia="Times New Roman" w:hAnsi="Calibri" w:cs="Calibri"/>
        </w:rPr>
      </w:pPr>
    </w:p>
    <w:p w14:paraId="1E00A210" w14:textId="2FD17DE7" w:rsidR="00E20809" w:rsidRPr="002F5603" w:rsidRDefault="00E20809" w:rsidP="002812F5">
      <w:pPr>
        <w:ind w:left="360"/>
        <w:rPr>
          <w:rFonts w:ascii="Calibri" w:eastAsia="Times New Roman" w:hAnsi="Calibri" w:cs="Calibri"/>
        </w:rPr>
      </w:pPr>
      <w:r w:rsidRPr="002F5603">
        <w:rPr>
          <w:rFonts w:ascii="Calibri" w:eastAsia="Times New Roman" w:hAnsi="Calibri" w:cs="Calibri"/>
        </w:rPr>
        <w:t>We expect that students will behave in a manner that is dignified, respectful, and courteous to all people, regardless of sex, ethnic/racial origin, religious background, sexual orientation</w:t>
      </w:r>
      <w:r w:rsidR="0067491C" w:rsidRPr="002F5603">
        <w:rPr>
          <w:rFonts w:ascii="Calibri" w:eastAsia="Times New Roman" w:hAnsi="Calibri" w:cs="Calibri"/>
        </w:rPr>
        <w:t>,</w:t>
      </w:r>
      <w:r w:rsidRPr="002F5603">
        <w:rPr>
          <w:rFonts w:ascii="Calibri" w:eastAsia="Times New Roman" w:hAnsi="Calibri" w:cs="Calibri"/>
        </w:rPr>
        <w:t xml:space="preserve"> or disability. </w:t>
      </w:r>
      <w:r w:rsidR="0067491C" w:rsidRPr="002F5603">
        <w:rPr>
          <w:rFonts w:ascii="Calibri" w:eastAsia="Times New Roman" w:hAnsi="Calibri" w:cs="Calibri"/>
        </w:rPr>
        <w:t xml:space="preserve">Conduct </w:t>
      </w:r>
      <w:r w:rsidRPr="002F5603">
        <w:rPr>
          <w:rFonts w:ascii="Calibri" w:eastAsia="Times New Roman" w:hAnsi="Calibri" w:cs="Calibri"/>
        </w:rPr>
        <w:t>that infringe</w:t>
      </w:r>
      <w:r w:rsidR="0067491C" w:rsidRPr="002F5603">
        <w:rPr>
          <w:rFonts w:ascii="Calibri" w:eastAsia="Times New Roman" w:hAnsi="Calibri" w:cs="Calibri"/>
        </w:rPr>
        <w:t>s</w:t>
      </w:r>
      <w:r w:rsidRPr="002F5603">
        <w:rPr>
          <w:rFonts w:ascii="Calibri" w:eastAsia="Times New Roman" w:hAnsi="Calibri" w:cs="Calibri"/>
        </w:rPr>
        <w:t xml:space="preserve"> on the rights of another individual will not be tolerated.</w:t>
      </w:r>
    </w:p>
    <w:p w14:paraId="1B1AA916" w14:textId="07B84134" w:rsidR="00BD5B52" w:rsidRPr="002F5603" w:rsidRDefault="00E20809" w:rsidP="002812F5">
      <w:pPr>
        <w:rPr>
          <w:rFonts w:ascii="Calibri" w:eastAsia="Times New Roman" w:hAnsi="Calibri" w:cs="Calibri"/>
        </w:rPr>
        <w:sectPr w:rsidR="00BD5B52" w:rsidRPr="002F5603" w:rsidSect="00153B28">
          <w:headerReference w:type="default" r:id="rId20"/>
          <w:headerReference w:type="first" r:id="rId21"/>
          <w:pgSz w:w="12240" w:h="15840"/>
          <w:pgMar w:top="1440" w:right="1440" w:bottom="1440" w:left="1440" w:header="720" w:footer="720" w:gutter="0"/>
          <w:cols w:space="720"/>
          <w:titlePg/>
          <w:docGrid w:linePitch="360"/>
        </w:sectPr>
      </w:pPr>
      <w:r w:rsidRPr="002F5603">
        <w:rPr>
          <w:rFonts w:ascii="Calibri" w:eastAsia="Times New Roman" w:hAnsi="Calibri" w:cs="Calibri"/>
        </w:rPr>
        <w:t>Students are expected to exhibit a high level of honesty and integrity in their pursuit of higher education. Students engaging in an act that violates the standards of academic integrity will find themselves facing academic and/or disciplinary sanctions. Academic misconduct is any act, or attempt, which gives an unfair advantage to the student. Additionally, any behavior specifically prohibited by a faculty member in the course syllabus or class discussion may be considered as academic misconduct. For more information on academic misconduct policies and procedures please review the Student Code of Conduct</w:t>
      </w:r>
      <w:r w:rsidR="004F0F53" w:rsidRPr="002F5603">
        <w:rPr>
          <w:rFonts w:ascii="Calibri" w:eastAsia="Times New Roman" w:hAnsi="Calibri" w:cs="Calibri"/>
        </w:rPr>
        <w:t xml:space="preserve"> (</w:t>
      </w:r>
      <w:hyperlink r:id="rId22" w:history="1">
        <w:r w:rsidR="004F0F53" w:rsidRPr="002F5603">
          <w:rPr>
            <w:rStyle w:val="Hyperlink"/>
            <w:rFonts w:ascii="Calibri" w:eastAsia="Times New Roman" w:hAnsi="Calibri" w:cs="Calibri"/>
          </w:rPr>
          <w:t>https://www.tamusa.edu/university-policies/student-rights-and-responsibilities/documents/Student-Handbook-2022-23.pdf</w:t>
        </w:r>
      </w:hyperlink>
      <w:r w:rsidR="004F0F53" w:rsidRPr="002F5603">
        <w:rPr>
          <w:rFonts w:ascii="Calibri" w:eastAsia="Times New Roman" w:hAnsi="Calibri" w:cs="Calibri"/>
        </w:rPr>
        <w:t>) or visit the resources available in the OSRR website (</w:t>
      </w:r>
      <w:hyperlink r:id="rId23" w:history="1">
        <w:r w:rsidR="004F0F53" w:rsidRPr="002F5603">
          <w:rPr>
            <w:rStyle w:val="Hyperlink"/>
            <w:rFonts w:ascii="Calibri" w:eastAsia="Times New Roman" w:hAnsi="Calibri" w:cs="Calibri"/>
          </w:rPr>
          <w:t>https://www.tamusa.edu/university-policies/student-rights-and-responsibilities/academic-integrity.html</w:t>
        </w:r>
      </w:hyperlink>
      <w:r w:rsidR="004F0F53" w:rsidRPr="002F5603">
        <w:rPr>
          <w:rFonts w:ascii="Calibri" w:eastAsia="Times New Roman" w:hAnsi="Calibri" w:cs="Calibri"/>
        </w:rPr>
        <w:t xml:space="preserve">). </w:t>
      </w:r>
    </w:p>
    <w:p w14:paraId="3030350A" w14:textId="1C79B4EB" w:rsidR="00E20809" w:rsidRPr="002F5603" w:rsidRDefault="00E20809" w:rsidP="002812F5">
      <w:pPr>
        <w:rPr>
          <w:rFonts w:ascii="Calibri" w:eastAsia="Times New Roman" w:hAnsi="Calibri" w:cs="Calibri"/>
        </w:rPr>
      </w:pPr>
    </w:p>
    <w:p w14:paraId="421ED2A4" w14:textId="77777777" w:rsidR="00367600" w:rsidRPr="002F5603" w:rsidRDefault="00367600" w:rsidP="002812F5">
      <w:pPr>
        <w:shd w:val="clear" w:color="auto" w:fill="92D050"/>
        <w:rPr>
          <w:rFonts w:ascii="Calibri" w:hAnsi="Calibri" w:cs="Calibri"/>
          <w:b/>
          <w:bCs/>
        </w:rPr>
      </w:pPr>
      <w:r w:rsidRPr="002F5603">
        <w:rPr>
          <w:rFonts w:ascii="Calibri" w:hAnsi="Calibri" w:cs="Calibri"/>
          <w:b/>
          <w:bCs/>
          <w:highlight w:val="yellow"/>
        </w:rPr>
        <w:t>Insert ONE of the AI policy options listed below in your syllabi</w:t>
      </w:r>
      <w:r w:rsidRPr="002F5603">
        <w:rPr>
          <w:rFonts w:ascii="Calibri" w:hAnsi="Calibri" w:cs="Calibri"/>
          <w:b/>
          <w:bCs/>
        </w:rPr>
        <w:t xml:space="preserve"> – Select the one you believe is most appropriate for your course.</w:t>
      </w:r>
    </w:p>
    <w:p w14:paraId="3383B35F" w14:textId="77777777" w:rsidR="00367600" w:rsidRPr="002F5603" w:rsidRDefault="00367600" w:rsidP="002812F5">
      <w:pPr>
        <w:shd w:val="clear" w:color="auto" w:fill="92D050"/>
        <w:rPr>
          <w:rFonts w:ascii="Calibri" w:hAnsi="Calibri" w:cs="Calibri"/>
          <w:b/>
          <w:bCs/>
        </w:rPr>
      </w:pPr>
    </w:p>
    <w:p w14:paraId="5E851C86" w14:textId="77777777" w:rsidR="00367600" w:rsidRPr="002F5603" w:rsidRDefault="00367600" w:rsidP="002812F5">
      <w:pPr>
        <w:shd w:val="clear" w:color="auto" w:fill="92D050"/>
        <w:rPr>
          <w:rFonts w:ascii="Calibri" w:hAnsi="Calibri" w:cs="Calibri"/>
          <w:b/>
          <w:bCs/>
        </w:rPr>
      </w:pPr>
      <w:r w:rsidRPr="002F5603">
        <w:rPr>
          <w:rFonts w:ascii="Calibri" w:hAnsi="Calibri" w:cs="Calibri"/>
          <w:b/>
          <w:bCs/>
        </w:rPr>
        <w:t>Option 1 - No Use of Generative AI Permitted</w:t>
      </w:r>
    </w:p>
    <w:p w14:paraId="3E237DBE" w14:textId="2AA8DE88" w:rsidR="00367600" w:rsidRPr="002F5603" w:rsidRDefault="00367600" w:rsidP="002812F5">
      <w:pPr>
        <w:shd w:val="clear" w:color="auto" w:fill="92D050"/>
        <w:rPr>
          <w:rFonts w:ascii="Calibri" w:hAnsi="Calibri" w:cs="Calibri"/>
        </w:rPr>
      </w:pPr>
      <w:r w:rsidRPr="002F5603">
        <w:rPr>
          <w:rFonts w:ascii="Calibri" w:hAnsi="Calibri" w:cs="Calibri"/>
        </w:rPr>
        <w:t>[Insert Course Number] assumes that all work submitted by students will be generated by the students themselves, working individually or in groups. Students should not have another person/entity do the writing of any portion of an assignment for them, which includes hiring a person or a company to write assignments and/or using artificial intelligence (AI) tools like ChatGPT. Use of any AI-generated content in this course qualifies as academic dishonesty and violates Texas A&amp;M-San Antonio’s standards of academic integrity.</w:t>
      </w:r>
    </w:p>
    <w:p w14:paraId="729BAC20" w14:textId="77777777" w:rsidR="00367600" w:rsidRPr="002F5603" w:rsidRDefault="00367600" w:rsidP="002812F5">
      <w:pPr>
        <w:shd w:val="clear" w:color="auto" w:fill="92D050"/>
        <w:rPr>
          <w:rFonts w:ascii="Calibri" w:hAnsi="Calibri" w:cs="Calibri"/>
          <w:b/>
          <w:bCs/>
        </w:rPr>
      </w:pPr>
      <w:r w:rsidRPr="002F5603">
        <w:rPr>
          <w:rFonts w:ascii="Calibri" w:hAnsi="Calibri" w:cs="Calibri"/>
          <w:b/>
          <w:bCs/>
        </w:rPr>
        <w:t>Option 2 – Use of Generative AI Permitted Under Some Circumstances or With Explicit Permission</w:t>
      </w:r>
    </w:p>
    <w:p w14:paraId="50ED595A" w14:textId="60A8E281" w:rsidR="00367600" w:rsidRPr="002F5603" w:rsidRDefault="00367600" w:rsidP="002812F5">
      <w:pPr>
        <w:shd w:val="clear" w:color="auto" w:fill="92D050"/>
        <w:rPr>
          <w:rFonts w:ascii="Calibri" w:hAnsi="Calibri" w:cs="Calibri"/>
        </w:rPr>
      </w:pPr>
      <w:r w:rsidRPr="002F5603">
        <w:rPr>
          <w:rFonts w:ascii="Calibri" w:hAnsi="Calibri" w:cs="Calibri"/>
        </w:rPr>
        <w:lastRenderedPageBreak/>
        <w:t>There are situations and contexts within this course where you may be asked to use artificial intelligence (AI) tools to explore how they can be used. Outside of those circumstances, you should not use AI tools to generate content (text, video, audio, images) that will end up in any student work (assignments, activities, discussion responses, etc.) that is part of your evaluation in this course. Any student work submitted using AI tools should clearly indicate with attribution what work is the student’s work and what part is generated by the AI. In such cases, no more than 25% of the student work should be generated by AI. If any part of this is confusing or uncertain, students should reach out to their instructor for clarification before submitting work for grading. Use of AI-generated content without the instructor’s permission and/or proper attribution in this course qualifies as academic dishonesty and violates Texas A&amp;M-San Antonio’s standards of academic integrity.</w:t>
      </w:r>
    </w:p>
    <w:p w14:paraId="3C89C456" w14:textId="77777777" w:rsidR="00367600" w:rsidRPr="002F5603" w:rsidRDefault="00367600" w:rsidP="002812F5">
      <w:pPr>
        <w:shd w:val="clear" w:color="auto" w:fill="92D050"/>
        <w:rPr>
          <w:rFonts w:ascii="Calibri" w:hAnsi="Calibri" w:cs="Calibri"/>
          <w:b/>
          <w:bCs/>
        </w:rPr>
      </w:pPr>
      <w:r w:rsidRPr="002F5603">
        <w:rPr>
          <w:rFonts w:ascii="Calibri" w:hAnsi="Calibri" w:cs="Calibri"/>
          <w:b/>
          <w:bCs/>
        </w:rPr>
        <w:t>Option 3 – Broader Use of Generative AI Permitted Within Guidelines</w:t>
      </w:r>
    </w:p>
    <w:p w14:paraId="3ED24A40" w14:textId="69E4AAD4" w:rsidR="00367600" w:rsidRPr="002F5603" w:rsidRDefault="00367600" w:rsidP="002812F5">
      <w:pPr>
        <w:shd w:val="clear" w:color="auto" w:fill="92D050"/>
        <w:rPr>
          <w:rFonts w:ascii="Calibri" w:hAnsi="Calibri" w:cs="Calibri"/>
          <w:b/>
          <w:bCs/>
        </w:rPr>
      </w:pPr>
      <w:r w:rsidRPr="002F5603">
        <w:rPr>
          <w:rFonts w:ascii="Calibri" w:hAnsi="Calibri" w:cs="Calibri"/>
        </w:rPr>
        <w:t xml:space="preserve">Use of artificial intelligence (AI) tools, including ChatGPT, is permitted in this course for students who wish to use them. To adhere to our scholarly values, students must cite any AI-generated material that informed their work (this includes in-text citations and/or use of quotations, and in your reference list). Using an AI tool to generate content without proper attribution qualifies as academic dishonesty and violates Texas A&amp;M-San Antonio’s standards of academic integrity. </w:t>
      </w:r>
    </w:p>
    <w:p w14:paraId="24775065" w14:textId="77777777" w:rsidR="00367600" w:rsidRPr="002F5603" w:rsidRDefault="00367600" w:rsidP="002812F5">
      <w:pPr>
        <w:shd w:val="clear" w:color="auto" w:fill="92D050"/>
        <w:rPr>
          <w:rFonts w:ascii="Calibri" w:hAnsi="Calibri" w:cs="Calibri"/>
          <w:b/>
          <w:bCs/>
        </w:rPr>
      </w:pPr>
      <w:r w:rsidRPr="002F5603">
        <w:rPr>
          <w:rFonts w:ascii="Calibri" w:hAnsi="Calibri" w:cs="Calibri"/>
          <w:b/>
          <w:bCs/>
        </w:rPr>
        <w:t>Option 4 – Customized Policy Generative AI Policy</w:t>
      </w:r>
    </w:p>
    <w:p w14:paraId="7F1EE0DD" w14:textId="16B68FE7" w:rsidR="00367600" w:rsidRPr="002F5603" w:rsidRDefault="00367600" w:rsidP="002812F5">
      <w:pPr>
        <w:shd w:val="clear" w:color="auto" w:fill="92D050"/>
        <w:rPr>
          <w:rFonts w:ascii="Calibri" w:hAnsi="Calibri" w:cs="Calibri"/>
        </w:rPr>
      </w:pPr>
      <w:r w:rsidRPr="002F5603">
        <w:rPr>
          <w:rFonts w:ascii="Calibri" w:hAnsi="Calibri" w:cs="Calibri"/>
        </w:rPr>
        <w:t xml:space="preserve">Faculty may create a customized policy that is unique for a specific course with consultation from the department chair. Faculty are encouraged to view </w:t>
      </w:r>
      <w:r w:rsidRPr="002F5603">
        <w:rPr>
          <w:rFonts w:ascii="Calibri" w:hAnsi="Calibri" w:cs="Calibri"/>
          <w:i/>
          <w:iCs/>
        </w:rPr>
        <w:t>Texas A&amp;M University’s Generative AI Syllabus Statement Considerations</w:t>
      </w:r>
      <w:r w:rsidRPr="002F5603">
        <w:rPr>
          <w:rFonts w:ascii="Calibri" w:hAnsi="Calibri" w:cs="Calibri"/>
        </w:rPr>
        <w:t xml:space="preserve"> when preparing a customized AI policy.</w:t>
      </w:r>
    </w:p>
    <w:p w14:paraId="3A2CA5BD" w14:textId="530B018A" w:rsidR="00593FF5" w:rsidRPr="002F5603" w:rsidRDefault="00367600" w:rsidP="002812F5">
      <w:pPr>
        <w:shd w:val="clear" w:color="auto" w:fill="92D050"/>
        <w:rPr>
          <w:rFonts w:ascii="Calibri" w:eastAsia="Times New Roman" w:hAnsi="Calibri" w:cs="Calibri"/>
        </w:rPr>
      </w:pPr>
      <w:r w:rsidRPr="002F5603">
        <w:rPr>
          <w:rFonts w:ascii="Calibri" w:hAnsi="Calibri" w:cs="Calibri"/>
          <w:b/>
          <w:bCs/>
        </w:rPr>
        <w:t xml:space="preserve">NOTE: </w:t>
      </w:r>
      <w:r w:rsidRPr="002F5603">
        <w:rPr>
          <w:rFonts w:ascii="Calibri" w:hAnsi="Calibri" w:cs="Calibri"/>
        </w:rPr>
        <w:t xml:space="preserve">Guidance for how to cite AI-generators, like ChatGPT, can be found here </w:t>
      </w:r>
      <w:hyperlink r:id="rId24" w:history="1">
        <w:r w:rsidR="004F0F53" w:rsidRPr="002F5603">
          <w:rPr>
            <w:rStyle w:val="Hyperlink"/>
            <w:rFonts w:ascii="Calibri" w:hAnsi="Calibri" w:cs="Calibri"/>
          </w:rPr>
          <w:t>https://apastyle.apa.org/blog/how-to-cite-chatgpt</w:t>
        </w:r>
      </w:hyperlink>
    </w:p>
    <w:p w14:paraId="77868F26" w14:textId="77777777" w:rsidR="00BD5B52" w:rsidRPr="002F5603" w:rsidRDefault="00BD5B52" w:rsidP="002812F5">
      <w:pPr>
        <w:spacing w:after="0"/>
        <w:rPr>
          <w:rFonts w:ascii="Calibri" w:hAnsi="Calibri" w:cs="Calibri"/>
          <w:u w:val="single"/>
          <w:lang w:eastAsia="ar-SA"/>
        </w:rPr>
        <w:sectPr w:rsidR="00BD5B52" w:rsidRPr="002F5603" w:rsidSect="00153B28">
          <w:type w:val="continuous"/>
          <w:pgSz w:w="12240" w:h="15840"/>
          <w:pgMar w:top="1440" w:right="1440" w:bottom="1440" w:left="1440" w:header="720" w:footer="720" w:gutter="0"/>
          <w:cols w:space="720"/>
          <w:titlePg/>
          <w:docGrid w:linePitch="360"/>
        </w:sectPr>
      </w:pPr>
    </w:p>
    <w:p w14:paraId="61619463" w14:textId="77777777" w:rsidR="00BD5B52" w:rsidRPr="002F5603" w:rsidRDefault="00BD5B52" w:rsidP="002812F5">
      <w:pPr>
        <w:spacing w:after="0"/>
        <w:rPr>
          <w:rFonts w:ascii="Calibri" w:hAnsi="Calibri" w:cs="Calibri"/>
          <w:u w:val="single"/>
          <w:lang w:eastAsia="ar-SA"/>
        </w:rPr>
      </w:pPr>
    </w:p>
    <w:p w14:paraId="51D16511" w14:textId="68D57E77" w:rsidR="004D6A25" w:rsidRPr="002F5603" w:rsidRDefault="00BC43A7" w:rsidP="002812F5">
      <w:pPr>
        <w:spacing w:after="0"/>
        <w:rPr>
          <w:rFonts w:ascii="Calibri" w:hAnsi="Calibri" w:cs="Calibri"/>
          <w:u w:val="single"/>
          <w:lang w:eastAsia="ar-SA"/>
        </w:rPr>
      </w:pPr>
      <w:r w:rsidRPr="002F5603">
        <w:rPr>
          <w:rFonts w:ascii="Calibri" w:hAnsi="Calibri" w:cs="Calibri"/>
          <w:u w:val="single"/>
          <w:lang w:eastAsia="ar-SA"/>
        </w:rPr>
        <w:t>Important Dates</w:t>
      </w:r>
      <w:r w:rsidR="001D222D" w:rsidRPr="002F5603">
        <w:rPr>
          <w:rFonts w:ascii="Calibri" w:hAnsi="Calibri" w:cs="Calibri"/>
          <w:u w:val="single"/>
          <w:lang w:eastAsia="ar-SA"/>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518"/>
      </w:tblGrid>
      <w:tr w:rsidR="002812F5" w:rsidRPr="002F5603" w14:paraId="52633E17" w14:textId="77777777" w:rsidTr="008D6FC8">
        <w:tc>
          <w:tcPr>
            <w:tcW w:w="1800" w:type="dxa"/>
          </w:tcPr>
          <w:p w14:paraId="691F10CB" w14:textId="1CE6E4D3" w:rsidR="004D6A25" w:rsidRPr="002F5603" w:rsidRDefault="0086615C" w:rsidP="002812F5">
            <w:pPr>
              <w:spacing w:line="276" w:lineRule="auto"/>
              <w:rPr>
                <w:rFonts w:ascii="Calibri" w:hAnsi="Calibri" w:cs="Calibri"/>
                <w:lang w:eastAsia="ar-SA"/>
              </w:rPr>
            </w:pPr>
            <w:r w:rsidRPr="002F5603">
              <w:rPr>
                <w:rFonts w:ascii="Calibri" w:hAnsi="Calibri" w:cs="Calibri"/>
                <w:lang w:eastAsia="ar-SA"/>
              </w:rPr>
              <w:t>August 26</w:t>
            </w:r>
          </w:p>
        </w:tc>
        <w:tc>
          <w:tcPr>
            <w:tcW w:w="5518" w:type="dxa"/>
          </w:tcPr>
          <w:p w14:paraId="67D430DB" w14:textId="77777777" w:rsidR="004D6A25" w:rsidRPr="002F5603" w:rsidRDefault="004D6A25" w:rsidP="002812F5">
            <w:pPr>
              <w:spacing w:line="276" w:lineRule="auto"/>
              <w:rPr>
                <w:rFonts w:ascii="Calibri" w:hAnsi="Calibri" w:cs="Calibri"/>
                <w:lang w:eastAsia="ar-SA"/>
              </w:rPr>
            </w:pPr>
            <w:r w:rsidRPr="002F5603">
              <w:rPr>
                <w:rFonts w:ascii="Calibri" w:hAnsi="Calibri" w:cs="Calibri"/>
                <w:lang w:eastAsia="ar-SA"/>
              </w:rPr>
              <w:t>First day of class</w:t>
            </w:r>
          </w:p>
        </w:tc>
      </w:tr>
      <w:tr w:rsidR="002812F5" w:rsidRPr="002F5603" w14:paraId="69CAAA07" w14:textId="77777777" w:rsidTr="008D6FC8">
        <w:tc>
          <w:tcPr>
            <w:tcW w:w="1800" w:type="dxa"/>
          </w:tcPr>
          <w:p w14:paraId="731B0917" w14:textId="7C91A172" w:rsidR="003A365A" w:rsidRPr="002F5603" w:rsidRDefault="0086615C" w:rsidP="002812F5">
            <w:pPr>
              <w:spacing w:line="276" w:lineRule="auto"/>
              <w:rPr>
                <w:rFonts w:ascii="Calibri" w:hAnsi="Calibri" w:cs="Calibri"/>
                <w:lang w:eastAsia="ar-SA"/>
              </w:rPr>
            </w:pPr>
            <w:r w:rsidRPr="002F5603">
              <w:rPr>
                <w:rFonts w:ascii="Calibri" w:hAnsi="Calibri" w:cs="Calibri"/>
                <w:lang w:eastAsia="ar-SA"/>
              </w:rPr>
              <w:t>September 2</w:t>
            </w:r>
          </w:p>
        </w:tc>
        <w:tc>
          <w:tcPr>
            <w:tcW w:w="5518" w:type="dxa"/>
          </w:tcPr>
          <w:p w14:paraId="6F389C22" w14:textId="54C4A633" w:rsidR="003A365A" w:rsidRPr="002F5603" w:rsidRDefault="0086615C" w:rsidP="002812F5">
            <w:pPr>
              <w:spacing w:line="276" w:lineRule="auto"/>
              <w:rPr>
                <w:rFonts w:ascii="Calibri" w:hAnsi="Calibri" w:cs="Calibri"/>
                <w:lang w:eastAsia="ar-SA"/>
              </w:rPr>
            </w:pPr>
            <w:r w:rsidRPr="002F5603">
              <w:rPr>
                <w:rFonts w:ascii="Calibri" w:hAnsi="Calibri" w:cs="Calibri"/>
                <w:lang w:eastAsia="ar-SA"/>
              </w:rPr>
              <w:t>Labor Day Holiday</w:t>
            </w:r>
          </w:p>
        </w:tc>
      </w:tr>
      <w:tr w:rsidR="002812F5" w:rsidRPr="002F5603" w14:paraId="339B8279" w14:textId="77777777" w:rsidTr="008D6FC8">
        <w:tc>
          <w:tcPr>
            <w:tcW w:w="1800" w:type="dxa"/>
          </w:tcPr>
          <w:p w14:paraId="4451CDD9" w14:textId="178B8AFC" w:rsidR="004D6A25" w:rsidRPr="002F5603" w:rsidRDefault="0086615C" w:rsidP="002812F5">
            <w:pPr>
              <w:spacing w:line="276" w:lineRule="auto"/>
              <w:rPr>
                <w:rFonts w:ascii="Calibri" w:hAnsi="Calibri" w:cs="Calibri"/>
                <w:lang w:eastAsia="ar-SA"/>
              </w:rPr>
            </w:pPr>
            <w:r w:rsidRPr="002F5603">
              <w:rPr>
                <w:rFonts w:ascii="Calibri" w:hAnsi="Calibri" w:cs="Calibri"/>
                <w:lang w:eastAsia="ar-SA"/>
              </w:rPr>
              <w:t>November 11</w:t>
            </w:r>
          </w:p>
        </w:tc>
        <w:tc>
          <w:tcPr>
            <w:tcW w:w="5518" w:type="dxa"/>
          </w:tcPr>
          <w:p w14:paraId="1152E157" w14:textId="77777777" w:rsidR="004D6A25" w:rsidRPr="002F5603" w:rsidRDefault="004D6A25" w:rsidP="002812F5">
            <w:pPr>
              <w:spacing w:line="276" w:lineRule="auto"/>
              <w:rPr>
                <w:rFonts w:ascii="Calibri" w:hAnsi="Calibri" w:cs="Calibri"/>
                <w:lang w:eastAsia="ar-SA"/>
              </w:rPr>
            </w:pPr>
            <w:r w:rsidRPr="002F5603">
              <w:rPr>
                <w:rFonts w:ascii="Calibri" w:hAnsi="Calibri" w:cs="Calibri"/>
                <w:lang w:eastAsia="ar-SA"/>
              </w:rPr>
              <w:t>Last day to drop with an automatic “W”</w:t>
            </w:r>
          </w:p>
        </w:tc>
      </w:tr>
      <w:tr w:rsidR="002812F5" w:rsidRPr="002F5603" w14:paraId="5C491CCB" w14:textId="77777777" w:rsidTr="008D6FC8">
        <w:tc>
          <w:tcPr>
            <w:tcW w:w="1800" w:type="dxa"/>
          </w:tcPr>
          <w:p w14:paraId="6FE93AD0" w14:textId="7A47B8D7" w:rsidR="004D6A25" w:rsidRPr="002F5603" w:rsidRDefault="0086615C" w:rsidP="002812F5">
            <w:pPr>
              <w:spacing w:line="276" w:lineRule="auto"/>
              <w:rPr>
                <w:rFonts w:ascii="Calibri" w:hAnsi="Calibri" w:cs="Calibri"/>
                <w:lang w:eastAsia="ar-SA"/>
              </w:rPr>
            </w:pPr>
            <w:r w:rsidRPr="002F5603">
              <w:rPr>
                <w:rFonts w:ascii="Calibri" w:hAnsi="Calibri" w:cs="Calibri"/>
                <w:lang w:eastAsia="ar-SA"/>
              </w:rPr>
              <w:t>November 19</w:t>
            </w:r>
          </w:p>
        </w:tc>
        <w:tc>
          <w:tcPr>
            <w:tcW w:w="5518" w:type="dxa"/>
          </w:tcPr>
          <w:p w14:paraId="61823C1D" w14:textId="77777777" w:rsidR="004D6A25" w:rsidRPr="002F5603" w:rsidRDefault="004D6A25" w:rsidP="002812F5">
            <w:pPr>
              <w:spacing w:line="276" w:lineRule="auto"/>
              <w:rPr>
                <w:rFonts w:ascii="Calibri" w:hAnsi="Calibri" w:cs="Calibri"/>
                <w:lang w:eastAsia="ar-SA"/>
              </w:rPr>
            </w:pPr>
            <w:r w:rsidRPr="002F5603">
              <w:rPr>
                <w:rFonts w:ascii="Calibri" w:hAnsi="Calibri" w:cs="Calibri"/>
                <w:lang w:eastAsia="ar-SA"/>
              </w:rPr>
              <w:t>Last day to drop a course or withdraw from the University</w:t>
            </w:r>
          </w:p>
        </w:tc>
      </w:tr>
      <w:tr w:rsidR="0086615C" w:rsidRPr="002F5603" w14:paraId="2F5A6B86" w14:textId="77777777" w:rsidTr="008D6FC8">
        <w:tc>
          <w:tcPr>
            <w:tcW w:w="1800" w:type="dxa"/>
          </w:tcPr>
          <w:p w14:paraId="0FD589CB" w14:textId="590243E4" w:rsidR="0086615C" w:rsidRPr="002F5603" w:rsidRDefault="0086615C" w:rsidP="0086615C">
            <w:pPr>
              <w:rPr>
                <w:rFonts w:ascii="Calibri" w:hAnsi="Calibri" w:cs="Calibri"/>
                <w:lang w:eastAsia="ar-SA"/>
              </w:rPr>
            </w:pPr>
            <w:r w:rsidRPr="002F5603">
              <w:rPr>
                <w:rFonts w:ascii="Calibri" w:hAnsi="Calibri" w:cs="Calibri"/>
                <w:lang w:eastAsia="ar-SA"/>
              </w:rPr>
              <w:t>November 27</w:t>
            </w:r>
          </w:p>
        </w:tc>
        <w:tc>
          <w:tcPr>
            <w:tcW w:w="5518" w:type="dxa"/>
          </w:tcPr>
          <w:p w14:paraId="0E13F994" w14:textId="46F37298" w:rsidR="0086615C" w:rsidRPr="002F5603" w:rsidRDefault="0086615C" w:rsidP="0086615C">
            <w:pPr>
              <w:rPr>
                <w:rFonts w:ascii="Calibri" w:hAnsi="Calibri" w:cs="Calibri"/>
                <w:lang w:eastAsia="ar-SA"/>
              </w:rPr>
            </w:pPr>
            <w:r w:rsidRPr="002F5603">
              <w:rPr>
                <w:rFonts w:ascii="Calibri" w:hAnsi="Calibri" w:cs="Calibri"/>
                <w:lang w:eastAsia="ar-SA"/>
              </w:rPr>
              <w:t>Study Day – No classes</w:t>
            </w:r>
          </w:p>
        </w:tc>
      </w:tr>
      <w:tr w:rsidR="0086615C" w:rsidRPr="002F5603" w14:paraId="4ECE1EBF" w14:textId="77777777" w:rsidTr="008D6FC8">
        <w:tc>
          <w:tcPr>
            <w:tcW w:w="1800" w:type="dxa"/>
          </w:tcPr>
          <w:p w14:paraId="1094CDA3" w14:textId="7267452E" w:rsidR="0086615C" w:rsidRPr="002F5603" w:rsidRDefault="0086615C" w:rsidP="0086615C">
            <w:pPr>
              <w:rPr>
                <w:rFonts w:ascii="Calibri" w:hAnsi="Calibri" w:cs="Calibri"/>
                <w:lang w:eastAsia="ar-SA"/>
              </w:rPr>
            </w:pPr>
            <w:r w:rsidRPr="002F5603">
              <w:rPr>
                <w:rFonts w:ascii="Calibri" w:hAnsi="Calibri" w:cs="Calibri"/>
                <w:lang w:eastAsia="ar-SA"/>
              </w:rPr>
              <w:t>November 28-30</w:t>
            </w:r>
          </w:p>
        </w:tc>
        <w:tc>
          <w:tcPr>
            <w:tcW w:w="5518" w:type="dxa"/>
          </w:tcPr>
          <w:p w14:paraId="37A1A1EF" w14:textId="5E03E556" w:rsidR="0086615C" w:rsidRPr="002F5603" w:rsidRDefault="0086615C" w:rsidP="0086615C">
            <w:pPr>
              <w:rPr>
                <w:rFonts w:ascii="Calibri" w:hAnsi="Calibri" w:cs="Calibri"/>
                <w:lang w:eastAsia="ar-SA"/>
              </w:rPr>
            </w:pPr>
            <w:r w:rsidRPr="002F5603">
              <w:rPr>
                <w:rFonts w:ascii="Calibri" w:hAnsi="Calibri" w:cs="Calibri"/>
                <w:lang w:eastAsia="ar-SA"/>
              </w:rPr>
              <w:t>Thanksgiving Holiday – No classes</w:t>
            </w:r>
          </w:p>
        </w:tc>
      </w:tr>
      <w:tr w:rsidR="0086615C" w:rsidRPr="002F5603" w14:paraId="0E7C65E0" w14:textId="77777777" w:rsidTr="008D6FC8">
        <w:tc>
          <w:tcPr>
            <w:tcW w:w="1800" w:type="dxa"/>
          </w:tcPr>
          <w:p w14:paraId="7BE2860A" w14:textId="03C90D7E" w:rsidR="0086615C" w:rsidRPr="002F5603" w:rsidRDefault="0086615C" w:rsidP="0086615C">
            <w:pPr>
              <w:spacing w:line="276" w:lineRule="auto"/>
              <w:rPr>
                <w:rFonts w:ascii="Calibri" w:hAnsi="Calibri" w:cs="Calibri"/>
                <w:lang w:eastAsia="ar-SA"/>
              </w:rPr>
            </w:pPr>
            <w:r w:rsidRPr="002F5603">
              <w:rPr>
                <w:rFonts w:ascii="Calibri" w:hAnsi="Calibri" w:cs="Calibri"/>
                <w:lang w:eastAsia="ar-SA"/>
              </w:rPr>
              <w:t>December 5</w:t>
            </w:r>
          </w:p>
        </w:tc>
        <w:tc>
          <w:tcPr>
            <w:tcW w:w="5518" w:type="dxa"/>
          </w:tcPr>
          <w:p w14:paraId="3C3D15DC" w14:textId="77777777" w:rsidR="0086615C" w:rsidRPr="002F5603" w:rsidRDefault="0086615C" w:rsidP="0086615C">
            <w:pPr>
              <w:spacing w:line="276" w:lineRule="auto"/>
              <w:rPr>
                <w:rFonts w:ascii="Calibri" w:hAnsi="Calibri" w:cs="Calibri"/>
                <w:lang w:eastAsia="ar-SA"/>
              </w:rPr>
            </w:pPr>
            <w:r w:rsidRPr="002F5603">
              <w:rPr>
                <w:rFonts w:ascii="Calibri" w:hAnsi="Calibri" w:cs="Calibri"/>
                <w:lang w:eastAsia="ar-SA"/>
              </w:rPr>
              <w:t>Last day of classes</w:t>
            </w:r>
          </w:p>
        </w:tc>
      </w:tr>
      <w:tr w:rsidR="0086615C" w:rsidRPr="002F5603" w14:paraId="5BB6EE88" w14:textId="77777777" w:rsidTr="008D6FC8">
        <w:tc>
          <w:tcPr>
            <w:tcW w:w="1800" w:type="dxa"/>
          </w:tcPr>
          <w:p w14:paraId="555D0AC1" w14:textId="6388485D" w:rsidR="0086615C" w:rsidRPr="002F5603" w:rsidRDefault="0086615C" w:rsidP="0086615C">
            <w:pPr>
              <w:spacing w:line="276" w:lineRule="auto"/>
              <w:rPr>
                <w:rFonts w:ascii="Calibri" w:hAnsi="Calibri" w:cs="Calibri"/>
                <w:lang w:eastAsia="ar-SA"/>
              </w:rPr>
            </w:pPr>
            <w:r w:rsidRPr="002F5603">
              <w:rPr>
                <w:rFonts w:ascii="Calibri" w:hAnsi="Calibri" w:cs="Calibri"/>
                <w:lang w:eastAsia="ar-SA"/>
              </w:rPr>
              <w:t>December 6</w:t>
            </w:r>
          </w:p>
        </w:tc>
        <w:tc>
          <w:tcPr>
            <w:tcW w:w="5518" w:type="dxa"/>
          </w:tcPr>
          <w:p w14:paraId="6D7279C8" w14:textId="7859292A" w:rsidR="0086615C" w:rsidRPr="002F5603" w:rsidRDefault="0086615C" w:rsidP="0086615C">
            <w:pPr>
              <w:spacing w:line="276" w:lineRule="auto"/>
              <w:rPr>
                <w:rFonts w:ascii="Calibri" w:hAnsi="Calibri" w:cs="Calibri"/>
                <w:lang w:eastAsia="ar-SA"/>
              </w:rPr>
            </w:pPr>
            <w:r w:rsidRPr="002F5603">
              <w:rPr>
                <w:rFonts w:ascii="Calibri" w:hAnsi="Calibri" w:cs="Calibri"/>
                <w:lang w:eastAsia="ar-SA"/>
              </w:rPr>
              <w:t>Study Day – No classes</w:t>
            </w:r>
          </w:p>
        </w:tc>
      </w:tr>
      <w:tr w:rsidR="0086615C" w:rsidRPr="002F5603" w14:paraId="049692BA" w14:textId="77777777" w:rsidTr="008D6FC8">
        <w:tc>
          <w:tcPr>
            <w:tcW w:w="1800" w:type="dxa"/>
          </w:tcPr>
          <w:p w14:paraId="13E9C16F" w14:textId="78CE6703" w:rsidR="0086615C" w:rsidRPr="002F5603" w:rsidRDefault="0086615C" w:rsidP="0086615C">
            <w:pPr>
              <w:spacing w:line="276" w:lineRule="auto"/>
              <w:rPr>
                <w:rFonts w:ascii="Calibri" w:hAnsi="Calibri" w:cs="Calibri"/>
                <w:lang w:eastAsia="ar-SA"/>
              </w:rPr>
            </w:pPr>
            <w:r w:rsidRPr="002F5603">
              <w:rPr>
                <w:rFonts w:ascii="Calibri" w:hAnsi="Calibri" w:cs="Calibri"/>
                <w:lang w:eastAsia="ar-SA"/>
              </w:rPr>
              <w:t>December 7-13</w:t>
            </w:r>
          </w:p>
        </w:tc>
        <w:tc>
          <w:tcPr>
            <w:tcW w:w="5518" w:type="dxa"/>
          </w:tcPr>
          <w:p w14:paraId="09AE73A1" w14:textId="77777777" w:rsidR="0086615C" w:rsidRPr="002F5603" w:rsidRDefault="0086615C" w:rsidP="0086615C">
            <w:pPr>
              <w:spacing w:line="276" w:lineRule="auto"/>
              <w:rPr>
                <w:rFonts w:ascii="Calibri" w:hAnsi="Calibri" w:cs="Calibri"/>
                <w:lang w:eastAsia="ar-SA"/>
              </w:rPr>
            </w:pPr>
            <w:r w:rsidRPr="002F5603">
              <w:rPr>
                <w:rFonts w:ascii="Calibri" w:hAnsi="Calibri" w:cs="Calibri"/>
                <w:lang w:eastAsia="ar-SA"/>
              </w:rPr>
              <w:t>Final exams</w:t>
            </w:r>
          </w:p>
        </w:tc>
      </w:tr>
    </w:tbl>
    <w:p w14:paraId="1F8795A1" w14:textId="3C9114CE" w:rsidR="004D6A25" w:rsidRPr="002F5603" w:rsidRDefault="00327A8E" w:rsidP="002812F5">
      <w:pPr>
        <w:rPr>
          <w:rFonts w:ascii="Calibri" w:hAnsi="Calibri" w:cs="Calibri"/>
          <w:i/>
          <w:iCs/>
          <w:spacing w:val="-1"/>
          <w:shd w:val="clear" w:color="auto" w:fill="FFFFFF"/>
        </w:rPr>
      </w:pPr>
      <w:r w:rsidRPr="002F5603">
        <w:rPr>
          <w:rFonts w:ascii="Calibri" w:hAnsi="Calibri" w:cs="Calibri"/>
          <w:i/>
          <w:lang w:eastAsia="ar-SA"/>
        </w:rPr>
        <w:t xml:space="preserve">The complete academic calendar is available online: </w:t>
      </w:r>
      <w:hyperlink r:id="rId25" w:history="1">
        <w:r w:rsidR="00B73A6D" w:rsidRPr="002F5603">
          <w:rPr>
            <w:rStyle w:val="Hyperlink"/>
            <w:rFonts w:ascii="Calibri" w:hAnsi="Calibri" w:cs="Calibri"/>
            <w:color w:val="auto"/>
          </w:rPr>
          <w:t>https://www.tamusa.edu/academics/academic-calendar/index.html</w:t>
        </w:r>
      </w:hyperlink>
      <w:r w:rsidR="0067491C" w:rsidRPr="002F5603">
        <w:rPr>
          <w:rStyle w:val="Hyperlink"/>
          <w:rFonts w:ascii="Calibri" w:hAnsi="Calibri" w:cs="Calibri"/>
          <w:color w:val="auto"/>
        </w:rPr>
        <w:t>.</w:t>
      </w:r>
      <w:r w:rsidR="00B73A6D" w:rsidRPr="002F5603">
        <w:rPr>
          <w:rFonts w:ascii="Calibri" w:hAnsi="Calibri" w:cs="Calibri"/>
        </w:rPr>
        <w:t xml:space="preserve"> </w:t>
      </w:r>
    </w:p>
    <w:sectPr w:rsidR="004D6A25" w:rsidRPr="002F5603" w:rsidSect="00153B2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B4A89" w14:textId="77777777" w:rsidR="006006F2" w:rsidRDefault="006006F2" w:rsidP="00CC2204">
      <w:pPr>
        <w:spacing w:after="0" w:line="240" w:lineRule="auto"/>
      </w:pPr>
      <w:r>
        <w:separator/>
      </w:r>
    </w:p>
  </w:endnote>
  <w:endnote w:type="continuationSeparator" w:id="0">
    <w:p w14:paraId="6AF1C788" w14:textId="77777777" w:rsidR="006006F2" w:rsidRDefault="006006F2" w:rsidP="00CC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B405" w14:textId="77777777" w:rsidR="006006F2" w:rsidRDefault="006006F2" w:rsidP="00CC2204">
      <w:pPr>
        <w:spacing w:after="0" w:line="240" w:lineRule="auto"/>
      </w:pPr>
      <w:r>
        <w:separator/>
      </w:r>
    </w:p>
  </w:footnote>
  <w:footnote w:type="continuationSeparator" w:id="0">
    <w:p w14:paraId="6039D3EE" w14:textId="77777777" w:rsidR="006006F2" w:rsidRDefault="006006F2" w:rsidP="00CC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81162" w14:textId="77777777" w:rsidR="00CC2204" w:rsidRDefault="00CC2204" w:rsidP="00CC22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E3D7" w14:textId="77777777" w:rsidR="00CC2204" w:rsidRDefault="002B2C5E" w:rsidP="00CC2204">
    <w:pPr>
      <w:pStyle w:val="Header"/>
      <w:jc w:val="center"/>
    </w:pPr>
    <w:r>
      <w:rPr>
        <w:noProof/>
      </w:rPr>
      <w:drawing>
        <wp:inline distT="0" distB="0" distL="0" distR="0" wp14:anchorId="797BD577" wp14:editId="1EB93D07">
          <wp:extent cx="2768252" cy="739053"/>
          <wp:effectExtent l="0" t="0" r="0" b="4445"/>
          <wp:docPr id="5" name="Picture 5" descr="http://www.tamusa.edu/brandguide/pnglogos/TAMUSA_final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musa.edu/brandguide/pnglogos/TAMUSA_final_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376" cy="761779"/>
                  </a:xfrm>
                  <a:prstGeom prst="rect">
                    <a:avLst/>
                  </a:prstGeom>
                  <a:noFill/>
                  <a:ln>
                    <a:noFill/>
                  </a:ln>
                </pic:spPr>
              </pic:pic>
            </a:graphicData>
          </a:graphic>
        </wp:inline>
      </w:drawing>
    </w:r>
  </w:p>
  <w:p w14:paraId="13EA81FB" w14:textId="77777777" w:rsidR="001D222D" w:rsidRDefault="001D222D" w:rsidP="00CC22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C0CFF"/>
    <w:multiLevelType w:val="multilevel"/>
    <w:tmpl w:val="7E0C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A3D25"/>
    <w:multiLevelType w:val="hybridMultilevel"/>
    <w:tmpl w:val="FBB8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D03FD"/>
    <w:multiLevelType w:val="hybridMultilevel"/>
    <w:tmpl w:val="5B04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D33E5"/>
    <w:multiLevelType w:val="multilevel"/>
    <w:tmpl w:val="371E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264609"/>
    <w:multiLevelType w:val="multilevel"/>
    <w:tmpl w:val="3476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56A1B"/>
    <w:multiLevelType w:val="hybridMultilevel"/>
    <w:tmpl w:val="CDB6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15407"/>
    <w:multiLevelType w:val="hybridMultilevel"/>
    <w:tmpl w:val="11BCA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853382">
    <w:abstractNumId w:val="6"/>
  </w:num>
  <w:num w:numId="2" w16cid:durableId="380635633">
    <w:abstractNumId w:val="0"/>
  </w:num>
  <w:num w:numId="3" w16cid:durableId="1422405961">
    <w:abstractNumId w:val="7"/>
  </w:num>
  <w:num w:numId="4" w16cid:durableId="1525250156">
    <w:abstractNumId w:val="3"/>
  </w:num>
  <w:num w:numId="5" w16cid:durableId="734006790">
    <w:abstractNumId w:val="2"/>
  </w:num>
  <w:num w:numId="6" w16cid:durableId="1410694091">
    <w:abstractNumId w:val="8"/>
  </w:num>
  <w:num w:numId="7" w16cid:durableId="2086295341">
    <w:abstractNumId w:val="5"/>
  </w:num>
  <w:num w:numId="8" w16cid:durableId="679309430">
    <w:abstractNumId w:val="4"/>
  </w:num>
  <w:num w:numId="9" w16cid:durableId="118174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wMzAyNzEysDQ2MjRQ0lEKTi0uzszPAykwrAUAyU58RiwAAAA="/>
  </w:docVars>
  <w:rsids>
    <w:rsidRoot w:val="00F35C6D"/>
    <w:rsid w:val="000D0AF8"/>
    <w:rsid w:val="000F7B01"/>
    <w:rsid w:val="00153B28"/>
    <w:rsid w:val="001A1E9B"/>
    <w:rsid w:val="001D222D"/>
    <w:rsid w:val="002416D7"/>
    <w:rsid w:val="00265817"/>
    <w:rsid w:val="002812F5"/>
    <w:rsid w:val="00281378"/>
    <w:rsid w:val="002B2C5E"/>
    <w:rsid w:val="002F5603"/>
    <w:rsid w:val="00327A8E"/>
    <w:rsid w:val="00362C90"/>
    <w:rsid w:val="00367600"/>
    <w:rsid w:val="00375B03"/>
    <w:rsid w:val="003A2060"/>
    <w:rsid w:val="003A365A"/>
    <w:rsid w:val="003D348A"/>
    <w:rsid w:val="003D7F26"/>
    <w:rsid w:val="00431A04"/>
    <w:rsid w:val="00450481"/>
    <w:rsid w:val="00496BC9"/>
    <w:rsid w:val="004D6A25"/>
    <w:rsid w:val="004E5DC1"/>
    <w:rsid w:val="004F0F53"/>
    <w:rsid w:val="004F59B8"/>
    <w:rsid w:val="00587237"/>
    <w:rsid w:val="00593FF5"/>
    <w:rsid w:val="005B7F9B"/>
    <w:rsid w:val="005E023B"/>
    <w:rsid w:val="006006F2"/>
    <w:rsid w:val="00605D7B"/>
    <w:rsid w:val="00611C78"/>
    <w:rsid w:val="0067491C"/>
    <w:rsid w:val="006F2C81"/>
    <w:rsid w:val="007236A7"/>
    <w:rsid w:val="007571BF"/>
    <w:rsid w:val="007B6E0C"/>
    <w:rsid w:val="00805AAE"/>
    <w:rsid w:val="00833508"/>
    <w:rsid w:val="0086615C"/>
    <w:rsid w:val="008A18EC"/>
    <w:rsid w:val="008B4A03"/>
    <w:rsid w:val="008B74B0"/>
    <w:rsid w:val="008D6FC8"/>
    <w:rsid w:val="009E19AA"/>
    <w:rsid w:val="009E4CEA"/>
    <w:rsid w:val="00A218AF"/>
    <w:rsid w:val="00A46D4C"/>
    <w:rsid w:val="00AA4661"/>
    <w:rsid w:val="00AD5A1A"/>
    <w:rsid w:val="00AE725B"/>
    <w:rsid w:val="00B73A6D"/>
    <w:rsid w:val="00BC43A7"/>
    <w:rsid w:val="00BD5B52"/>
    <w:rsid w:val="00C07EC5"/>
    <w:rsid w:val="00C264AA"/>
    <w:rsid w:val="00C506F5"/>
    <w:rsid w:val="00C64A61"/>
    <w:rsid w:val="00CC2204"/>
    <w:rsid w:val="00CC3300"/>
    <w:rsid w:val="00D20A79"/>
    <w:rsid w:val="00D4502C"/>
    <w:rsid w:val="00DA588F"/>
    <w:rsid w:val="00DF2704"/>
    <w:rsid w:val="00E20809"/>
    <w:rsid w:val="00E210AA"/>
    <w:rsid w:val="00E85BF2"/>
    <w:rsid w:val="00E94AFE"/>
    <w:rsid w:val="00ED5618"/>
    <w:rsid w:val="00EF6FA7"/>
    <w:rsid w:val="00F2417F"/>
    <w:rsid w:val="00F35C6D"/>
    <w:rsid w:val="00F7667F"/>
    <w:rsid w:val="00F926DE"/>
    <w:rsid w:val="00F94B76"/>
    <w:rsid w:val="00FA155F"/>
    <w:rsid w:val="00FE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8346"/>
  <w15:docId w15:val="{7E8BB901-CB18-4F42-8B27-DD0BE116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C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5C6D"/>
    <w:pPr>
      <w:ind w:left="720"/>
      <w:contextualSpacing/>
    </w:pPr>
  </w:style>
  <w:style w:type="character" w:styleId="Emphasis">
    <w:name w:val="Emphasis"/>
    <w:basedOn w:val="DefaultParagraphFont"/>
    <w:uiPriority w:val="20"/>
    <w:qFormat/>
    <w:rsid w:val="00FE746D"/>
    <w:rPr>
      <w:i/>
      <w:iCs/>
    </w:rPr>
  </w:style>
  <w:style w:type="paragraph" w:styleId="Header">
    <w:name w:val="header"/>
    <w:basedOn w:val="Normal"/>
    <w:link w:val="HeaderChar"/>
    <w:uiPriority w:val="99"/>
    <w:unhideWhenUsed/>
    <w:rsid w:val="00CC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04"/>
  </w:style>
  <w:style w:type="paragraph" w:styleId="Footer">
    <w:name w:val="footer"/>
    <w:basedOn w:val="Normal"/>
    <w:link w:val="FooterChar"/>
    <w:uiPriority w:val="99"/>
    <w:unhideWhenUsed/>
    <w:rsid w:val="00CC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04"/>
  </w:style>
  <w:style w:type="table" w:customStyle="1" w:styleId="TableGrid1">
    <w:name w:val="Table Grid1"/>
    <w:basedOn w:val="TableNormal"/>
    <w:next w:val="TableGrid"/>
    <w:uiPriority w:val="59"/>
    <w:rsid w:val="004D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D222D"/>
    <w:rPr>
      <w:color w:val="0000FF"/>
      <w:u w:val="single"/>
    </w:rPr>
  </w:style>
  <w:style w:type="character" w:styleId="Strong">
    <w:name w:val="Strong"/>
    <w:basedOn w:val="DefaultParagraphFont"/>
    <w:uiPriority w:val="22"/>
    <w:qFormat/>
    <w:rsid w:val="00327A8E"/>
    <w:rPr>
      <w:b/>
      <w:bCs/>
    </w:rPr>
  </w:style>
  <w:style w:type="paragraph" w:styleId="BalloonText">
    <w:name w:val="Balloon Text"/>
    <w:basedOn w:val="Normal"/>
    <w:link w:val="BalloonTextChar"/>
    <w:uiPriority w:val="99"/>
    <w:semiHidden/>
    <w:unhideWhenUsed/>
    <w:rsid w:val="008D6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FC8"/>
    <w:rPr>
      <w:rFonts w:ascii="Segoe UI" w:hAnsi="Segoe UI" w:cs="Segoe UI"/>
      <w:sz w:val="18"/>
      <w:szCs w:val="18"/>
    </w:rPr>
  </w:style>
  <w:style w:type="character" w:styleId="FollowedHyperlink">
    <w:name w:val="FollowedHyperlink"/>
    <w:basedOn w:val="DefaultParagraphFont"/>
    <w:uiPriority w:val="99"/>
    <w:semiHidden/>
    <w:unhideWhenUsed/>
    <w:rsid w:val="002416D7"/>
    <w:rPr>
      <w:color w:val="800080" w:themeColor="followedHyperlink"/>
      <w:u w:val="single"/>
    </w:rPr>
  </w:style>
  <w:style w:type="paragraph" w:styleId="Revision">
    <w:name w:val="Revision"/>
    <w:hidden/>
    <w:uiPriority w:val="99"/>
    <w:semiHidden/>
    <w:rsid w:val="00B73A6D"/>
    <w:pPr>
      <w:spacing w:after="0" w:line="240" w:lineRule="auto"/>
    </w:pPr>
  </w:style>
  <w:style w:type="character" w:styleId="UnresolvedMention">
    <w:name w:val="Unresolved Mention"/>
    <w:basedOn w:val="DefaultParagraphFont"/>
    <w:uiPriority w:val="99"/>
    <w:semiHidden/>
    <w:unhideWhenUsed/>
    <w:rsid w:val="00B73A6D"/>
    <w:rPr>
      <w:color w:val="605E5C"/>
      <w:shd w:val="clear" w:color="auto" w:fill="E1DFDD"/>
    </w:rPr>
  </w:style>
  <w:style w:type="paragraph" w:customStyle="1" w:styleId="xmsonormal">
    <w:name w:val="x_msonormal"/>
    <w:basedOn w:val="Normal"/>
    <w:rsid w:val="00375B0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74B0"/>
    <w:rPr>
      <w:sz w:val="16"/>
      <w:szCs w:val="16"/>
    </w:rPr>
  </w:style>
  <w:style w:type="paragraph" w:styleId="CommentText">
    <w:name w:val="annotation text"/>
    <w:basedOn w:val="Normal"/>
    <w:link w:val="CommentTextChar"/>
    <w:uiPriority w:val="99"/>
    <w:unhideWhenUsed/>
    <w:rsid w:val="008B74B0"/>
    <w:pPr>
      <w:spacing w:line="240" w:lineRule="auto"/>
    </w:pPr>
    <w:rPr>
      <w:sz w:val="20"/>
      <w:szCs w:val="20"/>
    </w:rPr>
  </w:style>
  <w:style w:type="character" w:customStyle="1" w:styleId="CommentTextChar">
    <w:name w:val="Comment Text Char"/>
    <w:basedOn w:val="DefaultParagraphFont"/>
    <w:link w:val="CommentText"/>
    <w:uiPriority w:val="99"/>
    <w:rsid w:val="008B74B0"/>
    <w:rPr>
      <w:sz w:val="20"/>
      <w:szCs w:val="20"/>
    </w:rPr>
  </w:style>
  <w:style w:type="paragraph" w:styleId="CommentSubject">
    <w:name w:val="annotation subject"/>
    <w:basedOn w:val="CommentText"/>
    <w:next w:val="CommentText"/>
    <w:link w:val="CommentSubjectChar"/>
    <w:uiPriority w:val="99"/>
    <w:semiHidden/>
    <w:unhideWhenUsed/>
    <w:rsid w:val="008B74B0"/>
    <w:rPr>
      <w:b/>
      <w:bCs/>
    </w:rPr>
  </w:style>
  <w:style w:type="character" w:customStyle="1" w:styleId="CommentSubjectChar">
    <w:name w:val="Comment Subject Char"/>
    <w:basedOn w:val="CommentTextChar"/>
    <w:link w:val="CommentSubject"/>
    <w:uiPriority w:val="99"/>
    <w:semiHidden/>
    <w:rsid w:val="008B7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2317">
      <w:bodyDiv w:val="1"/>
      <w:marLeft w:val="0"/>
      <w:marRight w:val="0"/>
      <w:marTop w:val="0"/>
      <w:marBottom w:val="0"/>
      <w:divBdr>
        <w:top w:val="none" w:sz="0" w:space="0" w:color="auto"/>
        <w:left w:val="none" w:sz="0" w:space="0" w:color="auto"/>
        <w:bottom w:val="none" w:sz="0" w:space="0" w:color="auto"/>
        <w:right w:val="none" w:sz="0" w:space="0" w:color="auto"/>
      </w:divBdr>
    </w:div>
    <w:div w:id="58751568">
      <w:bodyDiv w:val="1"/>
      <w:marLeft w:val="0"/>
      <w:marRight w:val="0"/>
      <w:marTop w:val="0"/>
      <w:marBottom w:val="0"/>
      <w:divBdr>
        <w:top w:val="none" w:sz="0" w:space="0" w:color="auto"/>
        <w:left w:val="none" w:sz="0" w:space="0" w:color="auto"/>
        <w:bottom w:val="none" w:sz="0" w:space="0" w:color="auto"/>
        <w:right w:val="none" w:sz="0" w:space="0" w:color="auto"/>
      </w:divBdr>
    </w:div>
    <w:div w:id="118229684">
      <w:bodyDiv w:val="1"/>
      <w:marLeft w:val="0"/>
      <w:marRight w:val="0"/>
      <w:marTop w:val="0"/>
      <w:marBottom w:val="0"/>
      <w:divBdr>
        <w:top w:val="none" w:sz="0" w:space="0" w:color="auto"/>
        <w:left w:val="none" w:sz="0" w:space="0" w:color="auto"/>
        <w:bottom w:val="none" w:sz="0" w:space="0" w:color="auto"/>
        <w:right w:val="none" w:sz="0" w:space="0" w:color="auto"/>
      </w:divBdr>
    </w:div>
    <w:div w:id="639841653">
      <w:bodyDiv w:val="1"/>
      <w:marLeft w:val="0"/>
      <w:marRight w:val="0"/>
      <w:marTop w:val="0"/>
      <w:marBottom w:val="0"/>
      <w:divBdr>
        <w:top w:val="none" w:sz="0" w:space="0" w:color="auto"/>
        <w:left w:val="none" w:sz="0" w:space="0" w:color="auto"/>
        <w:bottom w:val="none" w:sz="0" w:space="0" w:color="auto"/>
        <w:right w:val="none" w:sz="0" w:space="0" w:color="auto"/>
      </w:divBdr>
    </w:div>
    <w:div w:id="882210653">
      <w:bodyDiv w:val="1"/>
      <w:marLeft w:val="0"/>
      <w:marRight w:val="0"/>
      <w:marTop w:val="0"/>
      <w:marBottom w:val="0"/>
      <w:divBdr>
        <w:top w:val="none" w:sz="0" w:space="0" w:color="auto"/>
        <w:left w:val="none" w:sz="0" w:space="0" w:color="auto"/>
        <w:bottom w:val="none" w:sz="0" w:space="0" w:color="auto"/>
        <w:right w:val="none" w:sz="0" w:space="0" w:color="auto"/>
      </w:divBdr>
    </w:div>
    <w:div w:id="885409820">
      <w:bodyDiv w:val="1"/>
      <w:marLeft w:val="0"/>
      <w:marRight w:val="0"/>
      <w:marTop w:val="0"/>
      <w:marBottom w:val="0"/>
      <w:divBdr>
        <w:top w:val="none" w:sz="0" w:space="0" w:color="auto"/>
        <w:left w:val="none" w:sz="0" w:space="0" w:color="auto"/>
        <w:bottom w:val="none" w:sz="0" w:space="0" w:color="auto"/>
        <w:right w:val="none" w:sz="0" w:space="0" w:color="auto"/>
      </w:divBdr>
    </w:div>
    <w:div w:id="891576354">
      <w:bodyDiv w:val="1"/>
      <w:marLeft w:val="0"/>
      <w:marRight w:val="0"/>
      <w:marTop w:val="0"/>
      <w:marBottom w:val="0"/>
      <w:divBdr>
        <w:top w:val="none" w:sz="0" w:space="0" w:color="auto"/>
        <w:left w:val="none" w:sz="0" w:space="0" w:color="auto"/>
        <w:bottom w:val="none" w:sz="0" w:space="0" w:color="auto"/>
        <w:right w:val="none" w:sz="0" w:space="0" w:color="auto"/>
      </w:divBdr>
    </w:div>
    <w:div w:id="1292710532">
      <w:bodyDiv w:val="1"/>
      <w:marLeft w:val="0"/>
      <w:marRight w:val="0"/>
      <w:marTop w:val="0"/>
      <w:marBottom w:val="0"/>
      <w:divBdr>
        <w:top w:val="none" w:sz="0" w:space="0" w:color="auto"/>
        <w:left w:val="none" w:sz="0" w:space="0" w:color="auto"/>
        <w:bottom w:val="none" w:sz="0" w:space="0" w:color="auto"/>
        <w:right w:val="none" w:sz="0" w:space="0" w:color="auto"/>
      </w:divBdr>
    </w:div>
    <w:div w:id="1569263347">
      <w:bodyDiv w:val="1"/>
      <w:marLeft w:val="0"/>
      <w:marRight w:val="0"/>
      <w:marTop w:val="0"/>
      <w:marBottom w:val="0"/>
      <w:divBdr>
        <w:top w:val="none" w:sz="0" w:space="0" w:color="auto"/>
        <w:left w:val="none" w:sz="0" w:space="0" w:color="auto"/>
        <w:bottom w:val="none" w:sz="0" w:space="0" w:color="auto"/>
        <w:right w:val="none" w:sz="0" w:space="0" w:color="auto"/>
      </w:divBdr>
    </w:div>
    <w:div w:id="1831477385">
      <w:bodyDiv w:val="1"/>
      <w:marLeft w:val="0"/>
      <w:marRight w:val="0"/>
      <w:marTop w:val="0"/>
      <w:marBottom w:val="0"/>
      <w:divBdr>
        <w:top w:val="none" w:sz="0" w:space="0" w:color="auto"/>
        <w:left w:val="none" w:sz="0" w:space="0" w:color="auto"/>
        <w:bottom w:val="none" w:sz="0" w:space="0" w:color="auto"/>
        <w:right w:val="none" w:sz="0" w:space="0" w:color="auto"/>
      </w:divBdr>
    </w:div>
    <w:div w:id="1903827251">
      <w:bodyDiv w:val="1"/>
      <w:marLeft w:val="0"/>
      <w:marRight w:val="0"/>
      <w:marTop w:val="0"/>
      <w:marBottom w:val="0"/>
      <w:divBdr>
        <w:top w:val="none" w:sz="0" w:space="0" w:color="auto"/>
        <w:left w:val="none" w:sz="0" w:space="0" w:color="auto"/>
        <w:bottom w:val="none" w:sz="0" w:space="0" w:color="auto"/>
        <w:right w:val="none" w:sz="0" w:space="0" w:color="auto"/>
      </w:divBdr>
    </w:div>
    <w:div w:id="2027707679">
      <w:bodyDiv w:val="1"/>
      <w:marLeft w:val="0"/>
      <w:marRight w:val="0"/>
      <w:marTop w:val="0"/>
      <w:marBottom w:val="0"/>
      <w:divBdr>
        <w:top w:val="none" w:sz="0" w:space="0" w:color="auto"/>
        <w:left w:val="none" w:sz="0" w:space="0" w:color="auto"/>
        <w:bottom w:val="none" w:sz="0" w:space="0" w:color="auto"/>
        <w:right w:val="none" w:sz="0" w:space="0" w:color="auto"/>
      </w:divBdr>
    </w:div>
    <w:div w:id="20401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usa.edu/Disability-Support-Services/index.html" TargetMode="External"/><Relationship Id="rId13" Type="http://schemas.openxmlformats.org/officeDocument/2006/relationships/image" Target="media/image1.png"/><Relationship Id="rId18" Type="http://schemas.openxmlformats.org/officeDocument/2006/relationships/hyperlink" Target="mailto:titleix@tamusa.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amusa.edu/student-resources/support/student-counseling-center/resources/telus.html" TargetMode="External"/><Relationship Id="rId17" Type="http://schemas.openxmlformats.org/officeDocument/2006/relationships/hyperlink" Target="mailto:titleix@tamusa.edu" TargetMode="External"/><Relationship Id="rId25" Type="http://schemas.openxmlformats.org/officeDocument/2006/relationships/hyperlink" Target="https://www.tamusa.edu/academics/academic-calendar/index.html" TargetMode="External"/><Relationship Id="rId2" Type="http://schemas.openxmlformats.org/officeDocument/2006/relationships/numbering" Target="numbering.xml"/><Relationship Id="rId16" Type="http://schemas.openxmlformats.org/officeDocument/2006/relationships/hyperlink" Target="https://www.tamusa.edu/university-policies/Student-Rights-and-Responsibilities/file-a-report.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look.office.com/owa/wopi/files/302f7871-17c9-4290-824a-8d488a34d4b4@tamusa.edu/AAMkADMwMmY3ODcxLTE3YzktNDI5MC04MjRhLThkNDg4YTM0ZDRiNABGAAAAAAAhjnIM7nidR6uvfNWR40VmBwCxBdsEmZhWTbjSODFIv0mGAAAAAAEMAACxBdsEmZhWTbjSODFIv0mGAAdXUOloAAABEgAQADNkGKk8DEZNq5j5pXBVkW4=_OJ0mcXXA3AgBAQAAAAA=/WOPIServiceId_FP_EXCHANGE_ORGID/WOPIUserId_dc4915ab-25bc-44ab-aa9c-76c93da79a92/tamusa.edu/studentcounseling" TargetMode="External"/><Relationship Id="rId24" Type="http://schemas.openxmlformats.org/officeDocument/2006/relationships/hyperlink" Target="https://apastyle.apa.org/blog/how-to-cite-chatgpt" TargetMode="External"/><Relationship Id="rId5" Type="http://schemas.openxmlformats.org/officeDocument/2006/relationships/webSettings" Target="webSettings.xml"/><Relationship Id="rId15" Type="http://schemas.openxmlformats.org/officeDocument/2006/relationships/hyperlink" Target="https://safezoneapp.com/" TargetMode="External"/><Relationship Id="rId23" Type="http://schemas.openxmlformats.org/officeDocument/2006/relationships/hyperlink" Target="https://www.tamusa.edu/university-policies/student-rights-and-responsibilities/academic-integrity.html" TargetMode="External"/><Relationship Id="rId10" Type="http://schemas.openxmlformats.org/officeDocument/2006/relationships/hyperlink" Target="mailto:tutoring@tamusa.edu" TargetMode="External"/><Relationship Id="rId19" Type="http://schemas.openxmlformats.org/officeDocument/2006/relationships/hyperlink" Target="https://www.tamusa.edu/university-policies/student-rights-and-responsibilities/documents/Student-Handbook-2022-23.pdf" TargetMode="External"/><Relationship Id="rId4" Type="http://schemas.openxmlformats.org/officeDocument/2006/relationships/settings" Target="settings.xml"/><Relationship Id="rId9" Type="http://schemas.openxmlformats.org/officeDocument/2006/relationships/hyperlink" Target="mailto:support@tamusa.edu" TargetMode="External"/><Relationship Id="rId14" Type="http://schemas.openxmlformats.org/officeDocument/2006/relationships/hyperlink" Target="https://www.tamusa.edu/about-us/emergency-management/" TargetMode="External"/><Relationship Id="rId22" Type="http://schemas.openxmlformats.org/officeDocument/2006/relationships/hyperlink" Target="https://www.tamusa.edu/university-policies/student-rights-and-responsibilities/documents/Student-Handbook-2022-23.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12BB6-1084-48B1-A803-6A05C4D7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2843</Words>
  <Characters>16433</Characters>
  <Application>Microsoft Office Word</Application>
  <DocSecurity>0</DocSecurity>
  <Lines>684</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Whitaker</dc:creator>
  <cp:lastModifiedBy>Jane Mims</cp:lastModifiedBy>
  <cp:revision>5</cp:revision>
  <dcterms:created xsi:type="dcterms:W3CDTF">2024-08-23T14:31:00Z</dcterms:created>
  <dcterms:modified xsi:type="dcterms:W3CDTF">2024-08-23T14:33:00Z</dcterms:modified>
</cp:coreProperties>
</file>